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F7" w:rsidRPr="005F610A" w:rsidRDefault="00AE73F7" w:rsidP="00AE73F7">
      <w:pPr>
        <w:autoSpaceDE w:val="0"/>
        <w:autoSpaceDN w:val="0"/>
        <w:adjustRightInd w:val="0"/>
        <w:spacing w:line="240" w:lineRule="auto"/>
        <w:jc w:val="center"/>
        <w:rPr>
          <w:rFonts w:ascii="Times New Roman,Bold" w:hAnsi="Times New Roman,Bold" w:cs="Times New Roman,Bold"/>
          <w:b/>
          <w:bCs/>
          <w:color w:val="000000"/>
          <w:sz w:val="20"/>
        </w:rPr>
      </w:pPr>
      <w:r w:rsidRPr="005F610A">
        <w:rPr>
          <w:rFonts w:ascii="Times New Roman,Bold" w:hAnsi="Times New Roman,Bold" w:cs="Times New Roman,Bold"/>
          <w:b/>
          <w:bCs/>
          <w:noProof/>
          <w:color w:val="000000"/>
          <w:sz w:val="20"/>
          <w:lang w:val="en-US"/>
        </w:rPr>
        <w:drawing>
          <wp:inline distT="0" distB="0" distL="0" distR="0">
            <wp:extent cx="739635" cy="902825"/>
            <wp:effectExtent l="19050" t="0" r="33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9702" cy="902907"/>
                    </a:xfrm>
                    <a:prstGeom prst="rect">
                      <a:avLst/>
                    </a:prstGeom>
                    <a:noFill/>
                    <a:ln w="9525">
                      <a:noFill/>
                      <a:miter lim="800000"/>
                      <a:headEnd/>
                      <a:tailEnd/>
                    </a:ln>
                  </pic:spPr>
                </pic:pic>
              </a:graphicData>
            </a:graphic>
          </wp:inline>
        </w:drawing>
      </w:r>
    </w:p>
    <w:p w:rsidR="00AE73F7" w:rsidRPr="00A847DD" w:rsidRDefault="00AE73F7" w:rsidP="00AE73F7">
      <w:pPr>
        <w:autoSpaceDE w:val="0"/>
        <w:autoSpaceDN w:val="0"/>
        <w:adjustRightInd w:val="0"/>
        <w:spacing w:after="0" w:line="240" w:lineRule="auto"/>
        <w:jc w:val="center"/>
        <w:rPr>
          <w:rFonts w:asciiTheme="minorHAnsi" w:hAnsiTheme="minorHAnsi" w:cs="Times New Roman,Bold"/>
          <w:b/>
          <w:bCs/>
          <w:color w:val="000000"/>
          <w:sz w:val="20"/>
        </w:rPr>
      </w:pPr>
      <w:r w:rsidRPr="00A847DD">
        <w:rPr>
          <w:rFonts w:asciiTheme="minorHAnsi" w:hAnsiTheme="minorHAnsi" w:cs="Times New Roman,Bold"/>
          <w:b/>
          <w:bCs/>
          <w:color w:val="000000"/>
          <w:sz w:val="20"/>
        </w:rPr>
        <w:t>REPUBLIQUE TUNISIENNE</w:t>
      </w:r>
    </w:p>
    <w:p w:rsidR="00AE73F7" w:rsidRPr="00A847DD" w:rsidRDefault="00AE73F7" w:rsidP="00AE73F7">
      <w:pPr>
        <w:autoSpaceDE w:val="0"/>
        <w:autoSpaceDN w:val="0"/>
        <w:adjustRightInd w:val="0"/>
        <w:spacing w:after="0" w:line="240" w:lineRule="auto"/>
        <w:jc w:val="center"/>
        <w:rPr>
          <w:rFonts w:asciiTheme="minorHAnsi" w:hAnsiTheme="minorHAnsi" w:cs="Times New Roman,Bold"/>
          <w:b/>
          <w:bCs/>
          <w:color w:val="000000"/>
          <w:sz w:val="20"/>
        </w:rPr>
      </w:pPr>
      <w:r w:rsidRPr="00A847DD">
        <w:rPr>
          <w:rFonts w:asciiTheme="minorHAnsi" w:hAnsiTheme="minorHAnsi" w:cs="Times New Roman,Bold"/>
          <w:b/>
          <w:bCs/>
          <w:color w:val="000000"/>
          <w:sz w:val="20"/>
        </w:rPr>
        <w:t>Ministère de l’Enseignement Supérieur</w:t>
      </w:r>
    </w:p>
    <w:p w:rsidR="00AE73F7" w:rsidRPr="00A847DD" w:rsidRDefault="00AE73F7" w:rsidP="00AE73F7">
      <w:pPr>
        <w:autoSpaceDE w:val="0"/>
        <w:autoSpaceDN w:val="0"/>
        <w:adjustRightInd w:val="0"/>
        <w:spacing w:after="0" w:line="240" w:lineRule="auto"/>
        <w:jc w:val="center"/>
        <w:rPr>
          <w:rFonts w:asciiTheme="minorHAnsi" w:hAnsiTheme="minorHAnsi" w:cs="Times New Roman,Bold"/>
          <w:b/>
          <w:bCs/>
          <w:color w:val="000000"/>
          <w:sz w:val="20"/>
        </w:rPr>
      </w:pPr>
      <w:proofErr w:type="gramStart"/>
      <w:r w:rsidRPr="00A847DD">
        <w:rPr>
          <w:rFonts w:asciiTheme="minorHAnsi" w:hAnsiTheme="minorHAnsi" w:cs="Times New Roman,Bold"/>
          <w:b/>
          <w:bCs/>
          <w:color w:val="000000"/>
          <w:sz w:val="20"/>
        </w:rPr>
        <w:t>et</w:t>
      </w:r>
      <w:proofErr w:type="gramEnd"/>
      <w:r w:rsidRPr="00A847DD">
        <w:rPr>
          <w:rFonts w:asciiTheme="minorHAnsi" w:hAnsiTheme="minorHAnsi" w:cs="Times New Roman,Bold"/>
          <w:b/>
          <w:bCs/>
          <w:color w:val="000000"/>
          <w:sz w:val="20"/>
        </w:rPr>
        <w:t xml:space="preserve"> de la Recherche Scientifique</w:t>
      </w:r>
    </w:p>
    <w:p w:rsidR="00AE73F7" w:rsidRPr="00A847DD" w:rsidRDefault="00AE73F7" w:rsidP="00AE73F7">
      <w:pPr>
        <w:spacing w:after="0"/>
        <w:jc w:val="center"/>
        <w:rPr>
          <w:rFonts w:asciiTheme="minorHAnsi" w:hAnsiTheme="minorHAnsi"/>
          <w:b/>
          <w:bCs/>
          <w:sz w:val="28"/>
          <w:szCs w:val="28"/>
        </w:rPr>
      </w:pPr>
    </w:p>
    <w:p w:rsidR="00AE73F7" w:rsidRPr="00A847DD" w:rsidRDefault="00AE73F7" w:rsidP="00AE73F7">
      <w:pPr>
        <w:jc w:val="center"/>
        <w:rPr>
          <w:rFonts w:asciiTheme="minorHAnsi" w:hAnsiTheme="minorHAnsi"/>
          <w:b/>
          <w:bCs/>
          <w:sz w:val="28"/>
          <w:szCs w:val="28"/>
        </w:rPr>
      </w:pPr>
    </w:p>
    <w:p w:rsidR="00AE73F7" w:rsidRPr="00A847DD" w:rsidRDefault="00AE73F7" w:rsidP="00AE73F7">
      <w:pPr>
        <w:tabs>
          <w:tab w:val="left" w:pos="5557"/>
        </w:tabs>
        <w:jc w:val="center"/>
        <w:rPr>
          <w:rFonts w:asciiTheme="minorHAnsi" w:hAnsiTheme="minorHAnsi"/>
          <w:b/>
          <w:bCs/>
          <w:i/>
          <w:iCs/>
          <w:sz w:val="28"/>
          <w:szCs w:val="28"/>
        </w:rPr>
      </w:pPr>
      <w:r w:rsidRPr="00A847DD">
        <w:rPr>
          <w:rFonts w:asciiTheme="minorHAnsi" w:hAnsiTheme="minorHAnsi"/>
          <w:b/>
          <w:bCs/>
          <w:i/>
          <w:iCs/>
          <w:sz w:val="28"/>
          <w:szCs w:val="28"/>
        </w:rPr>
        <w:t>Projet de modernisation de l’Enseignement Supérieur en soutien à l’Employabilité (</w:t>
      </w:r>
      <w:proofErr w:type="spellStart"/>
      <w:r w:rsidRPr="00A847DD">
        <w:rPr>
          <w:rFonts w:asciiTheme="minorHAnsi" w:hAnsiTheme="minorHAnsi"/>
          <w:b/>
          <w:bCs/>
          <w:i/>
          <w:iCs/>
          <w:sz w:val="28"/>
          <w:szCs w:val="28"/>
        </w:rPr>
        <w:t>PromESsE</w:t>
      </w:r>
      <w:proofErr w:type="spellEnd"/>
      <w:r w:rsidRPr="00A847DD">
        <w:rPr>
          <w:rFonts w:asciiTheme="minorHAnsi" w:hAnsiTheme="minorHAnsi"/>
          <w:b/>
          <w:bCs/>
          <w:i/>
          <w:iCs/>
          <w:sz w:val="28"/>
          <w:szCs w:val="28"/>
        </w:rPr>
        <w:t>/TN)</w:t>
      </w:r>
    </w:p>
    <w:p w:rsidR="00AE73F7" w:rsidRPr="00A847DD" w:rsidRDefault="00AE73F7" w:rsidP="00AE73F7">
      <w:pPr>
        <w:jc w:val="center"/>
        <w:rPr>
          <w:rFonts w:asciiTheme="minorHAnsi" w:hAnsiTheme="minorHAnsi"/>
          <w:sz w:val="32"/>
          <w:szCs w:val="32"/>
        </w:rPr>
      </w:pPr>
    </w:p>
    <w:p w:rsidR="00AE73F7" w:rsidRPr="00A847DD" w:rsidRDefault="00AE73F7" w:rsidP="00AE73F7">
      <w:pPr>
        <w:jc w:val="center"/>
        <w:rPr>
          <w:rFonts w:asciiTheme="minorHAnsi" w:hAnsiTheme="minorHAnsi"/>
          <w:sz w:val="32"/>
          <w:szCs w:val="32"/>
        </w:rPr>
      </w:pPr>
    </w:p>
    <w:p w:rsidR="00AE73F7" w:rsidRPr="00A847DD" w:rsidRDefault="00AE73F7" w:rsidP="00AE73F7">
      <w:pPr>
        <w:jc w:val="center"/>
        <w:rPr>
          <w:rFonts w:asciiTheme="minorHAnsi" w:hAnsiTheme="minorHAnsi"/>
          <w:sz w:val="32"/>
          <w:szCs w:val="32"/>
        </w:rPr>
      </w:pPr>
    </w:p>
    <w:p w:rsidR="00AE73F7" w:rsidRPr="00A847DD" w:rsidRDefault="00AE73F7" w:rsidP="00AE73F7">
      <w:pPr>
        <w:jc w:val="center"/>
        <w:rPr>
          <w:rFonts w:asciiTheme="minorHAnsi" w:hAnsiTheme="minorHAnsi"/>
          <w:sz w:val="32"/>
          <w:szCs w:val="32"/>
        </w:rPr>
      </w:pPr>
      <w:r w:rsidRPr="00A847DD">
        <w:rPr>
          <w:rFonts w:asciiTheme="minorHAnsi" w:hAnsiTheme="minorHAnsi"/>
          <w:sz w:val="32"/>
          <w:szCs w:val="32"/>
        </w:rPr>
        <w:t>Termes de référence </w:t>
      </w:r>
    </w:p>
    <w:p w:rsidR="00680813" w:rsidRPr="00A847DD" w:rsidRDefault="00680813" w:rsidP="00826AA8">
      <w:pPr>
        <w:tabs>
          <w:tab w:val="left" w:pos="5557"/>
        </w:tabs>
        <w:jc w:val="center"/>
        <w:rPr>
          <w:rFonts w:asciiTheme="minorHAnsi" w:hAnsiTheme="minorHAnsi"/>
          <w:b/>
          <w:bCs/>
          <w:i/>
          <w:iCs/>
          <w:sz w:val="28"/>
          <w:szCs w:val="28"/>
        </w:rPr>
      </w:pPr>
      <w:proofErr w:type="gramStart"/>
      <w:r w:rsidRPr="00A847DD">
        <w:rPr>
          <w:rFonts w:asciiTheme="minorHAnsi" w:hAnsiTheme="minorHAnsi"/>
          <w:b/>
          <w:bCs/>
          <w:i/>
          <w:iCs/>
          <w:sz w:val="28"/>
          <w:szCs w:val="28"/>
        </w:rPr>
        <w:t>pour</w:t>
      </w:r>
      <w:proofErr w:type="gramEnd"/>
      <w:r w:rsidRPr="00A847DD">
        <w:rPr>
          <w:rFonts w:asciiTheme="minorHAnsi" w:hAnsiTheme="minorHAnsi"/>
          <w:b/>
          <w:bCs/>
          <w:i/>
          <w:iCs/>
          <w:sz w:val="28"/>
          <w:szCs w:val="28"/>
        </w:rPr>
        <w:t xml:space="preserve"> le recrutement </w:t>
      </w:r>
      <w:r w:rsidR="00826AA8" w:rsidRPr="00A847DD">
        <w:rPr>
          <w:rFonts w:asciiTheme="minorHAnsi" w:hAnsiTheme="minorHAnsi"/>
          <w:b/>
          <w:bCs/>
          <w:i/>
          <w:iCs/>
          <w:sz w:val="28"/>
          <w:szCs w:val="28"/>
        </w:rPr>
        <w:t>d’un</w:t>
      </w:r>
      <w:r w:rsidRPr="00A847DD">
        <w:rPr>
          <w:rFonts w:asciiTheme="minorHAnsi" w:hAnsiTheme="minorHAnsi"/>
          <w:b/>
          <w:bCs/>
          <w:i/>
          <w:iCs/>
          <w:sz w:val="28"/>
          <w:szCs w:val="28"/>
        </w:rPr>
        <w:t xml:space="preserve"> consultants individuel pour la planification et la coordination </w:t>
      </w:r>
      <w:r w:rsidR="00826AA8" w:rsidRPr="00A847DD">
        <w:rPr>
          <w:rFonts w:asciiTheme="minorHAnsi" w:hAnsiTheme="minorHAnsi"/>
          <w:b/>
          <w:bCs/>
          <w:i/>
          <w:iCs/>
          <w:sz w:val="28"/>
          <w:szCs w:val="28"/>
        </w:rPr>
        <w:t xml:space="preserve">du </w:t>
      </w:r>
      <w:r w:rsidRPr="00A847DD">
        <w:rPr>
          <w:rFonts w:asciiTheme="minorHAnsi" w:hAnsiTheme="minorHAnsi"/>
          <w:b/>
          <w:bCs/>
          <w:i/>
          <w:iCs/>
          <w:sz w:val="28"/>
          <w:szCs w:val="28"/>
        </w:rPr>
        <w:t xml:space="preserve"> volet</w:t>
      </w:r>
      <w:r w:rsidR="00826AA8" w:rsidRPr="00A847DD">
        <w:rPr>
          <w:rFonts w:asciiTheme="minorHAnsi" w:hAnsiTheme="minorHAnsi"/>
          <w:b/>
          <w:bCs/>
          <w:i/>
          <w:iCs/>
          <w:sz w:val="28"/>
          <w:szCs w:val="28"/>
        </w:rPr>
        <w:t xml:space="preserve"> 1 des mesures d’appui structurelles en soutien à l’employabilité</w:t>
      </w:r>
      <w:r w:rsidRPr="00A847DD">
        <w:rPr>
          <w:rFonts w:asciiTheme="minorHAnsi" w:hAnsiTheme="minorHAnsi"/>
          <w:b/>
          <w:bCs/>
          <w:i/>
          <w:iCs/>
          <w:sz w:val="28"/>
          <w:szCs w:val="28"/>
        </w:rPr>
        <w:t xml:space="preserve"> du </w:t>
      </w:r>
      <w:proofErr w:type="spellStart"/>
      <w:r w:rsidRPr="00A847DD">
        <w:rPr>
          <w:rFonts w:asciiTheme="minorHAnsi" w:hAnsiTheme="minorHAnsi"/>
          <w:b/>
          <w:bCs/>
          <w:i/>
          <w:iCs/>
          <w:sz w:val="28"/>
          <w:szCs w:val="28"/>
        </w:rPr>
        <w:t>PromESsE</w:t>
      </w:r>
      <w:proofErr w:type="spellEnd"/>
      <w:r w:rsidRPr="00A847DD">
        <w:rPr>
          <w:rFonts w:asciiTheme="minorHAnsi" w:hAnsiTheme="minorHAnsi"/>
          <w:b/>
          <w:bCs/>
          <w:i/>
          <w:iCs/>
          <w:sz w:val="28"/>
          <w:szCs w:val="28"/>
        </w:rPr>
        <w:t>/TN</w:t>
      </w:r>
    </w:p>
    <w:p w:rsidR="00680813" w:rsidRPr="00A847DD" w:rsidRDefault="00680813" w:rsidP="00680813">
      <w:pPr>
        <w:jc w:val="both"/>
        <w:rPr>
          <w:rFonts w:asciiTheme="minorHAnsi" w:hAnsiTheme="minorHAnsi"/>
          <w:sz w:val="40"/>
          <w:szCs w:val="40"/>
        </w:rPr>
      </w:pPr>
    </w:p>
    <w:p w:rsidR="00AE73F7" w:rsidRPr="00A847DD" w:rsidRDefault="00AE73F7" w:rsidP="00680813">
      <w:pPr>
        <w:jc w:val="both"/>
        <w:rPr>
          <w:rFonts w:asciiTheme="minorHAnsi" w:hAnsiTheme="minorHAnsi"/>
          <w:sz w:val="40"/>
          <w:szCs w:val="40"/>
        </w:rPr>
      </w:pPr>
    </w:p>
    <w:p w:rsidR="00AE73F7" w:rsidRPr="00A847DD" w:rsidRDefault="00AE73F7" w:rsidP="00680813">
      <w:pPr>
        <w:jc w:val="both"/>
        <w:rPr>
          <w:rFonts w:asciiTheme="minorHAnsi" w:hAnsiTheme="minorHAnsi"/>
          <w:sz w:val="40"/>
          <w:szCs w:val="40"/>
        </w:rPr>
      </w:pPr>
    </w:p>
    <w:p w:rsidR="00AE73F7" w:rsidRPr="00A847DD" w:rsidRDefault="00AE73F7" w:rsidP="00680813">
      <w:pPr>
        <w:jc w:val="both"/>
        <w:rPr>
          <w:rFonts w:asciiTheme="minorHAnsi" w:hAnsiTheme="minorHAnsi"/>
          <w:sz w:val="40"/>
          <w:szCs w:val="40"/>
        </w:rPr>
      </w:pPr>
    </w:p>
    <w:p w:rsidR="00AE73F7" w:rsidRPr="00A847DD" w:rsidRDefault="00AE73F7" w:rsidP="00680813">
      <w:pPr>
        <w:jc w:val="both"/>
        <w:rPr>
          <w:rFonts w:asciiTheme="minorHAnsi" w:hAnsiTheme="minorHAnsi"/>
          <w:sz w:val="40"/>
          <w:szCs w:val="40"/>
        </w:rPr>
      </w:pPr>
    </w:p>
    <w:p w:rsidR="00AE73F7" w:rsidRPr="00A847DD" w:rsidRDefault="00AE73F7" w:rsidP="00680813">
      <w:pPr>
        <w:jc w:val="both"/>
        <w:rPr>
          <w:rFonts w:asciiTheme="minorHAnsi" w:hAnsiTheme="minorHAnsi"/>
          <w:sz w:val="40"/>
          <w:szCs w:val="40"/>
        </w:rPr>
      </w:pPr>
    </w:p>
    <w:p w:rsidR="00AE73F7" w:rsidRPr="00A847DD" w:rsidRDefault="00AE73F7" w:rsidP="00680813">
      <w:pPr>
        <w:jc w:val="both"/>
        <w:rPr>
          <w:rFonts w:asciiTheme="minorHAnsi" w:hAnsiTheme="minorHAnsi"/>
          <w:sz w:val="40"/>
          <w:szCs w:val="40"/>
        </w:rPr>
      </w:pPr>
    </w:p>
    <w:p w:rsidR="00AE73F7" w:rsidRPr="00A847DD" w:rsidRDefault="00826AA8" w:rsidP="00826AA8">
      <w:pPr>
        <w:jc w:val="right"/>
        <w:rPr>
          <w:rFonts w:asciiTheme="minorHAnsi" w:hAnsiTheme="minorHAnsi"/>
          <w:i/>
          <w:iCs/>
          <w:sz w:val="24"/>
          <w:szCs w:val="24"/>
        </w:rPr>
      </w:pPr>
      <w:r w:rsidRPr="00A847DD">
        <w:rPr>
          <w:rFonts w:asciiTheme="minorHAnsi" w:hAnsiTheme="minorHAnsi"/>
          <w:i/>
          <w:iCs/>
          <w:sz w:val="24"/>
          <w:szCs w:val="24"/>
        </w:rPr>
        <w:t>Avril 2017</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Tahoma"/>
          <w:color w:val="000000"/>
        </w:rPr>
      </w:pPr>
      <w:r w:rsidRPr="00A847DD">
        <w:rPr>
          <w:rFonts w:asciiTheme="minorHAnsi" w:eastAsiaTheme="minorHAnsi" w:hAnsiTheme="minorHAnsi" w:cs="Tahoma"/>
          <w:b/>
          <w:bCs/>
          <w:color w:val="000000"/>
        </w:rPr>
        <w:lastRenderedPageBreak/>
        <w:t xml:space="preserve">1. CONTEXTE DE L’ACTION </w:t>
      </w:r>
    </w:p>
    <w:p w:rsidR="00826AA8"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Le Ministère de l’Enseignement Supérieur et de la Recherche Scientifique (MESRS) a préparé un Projet de Modernisation de l’Enseignement Supérieur en soutien à l’Employabilité des jeunes diplômés (</w:t>
      </w:r>
      <w:proofErr w:type="spellStart"/>
      <w:r w:rsidRPr="00A847DD">
        <w:rPr>
          <w:rFonts w:asciiTheme="minorHAnsi" w:eastAsiaTheme="minorHAnsi" w:hAnsiTheme="minorHAnsi"/>
          <w:color w:val="000000"/>
        </w:rPr>
        <w:t>PromESsE</w:t>
      </w:r>
      <w:proofErr w:type="spellEnd"/>
      <w:r w:rsidRPr="00A847DD">
        <w:rPr>
          <w:rFonts w:asciiTheme="minorHAnsi" w:eastAsiaTheme="minorHAnsi" w:hAnsiTheme="minorHAnsi"/>
          <w:color w:val="000000"/>
        </w:rPr>
        <w:t xml:space="preserve">/TN) et mobilisé une partie de son financement auprès de la Banque Internationale pour la Reconstruction et le Développement (Accord de prêt n° 8590-TN). </w:t>
      </w:r>
    </w:p>
    <w:p w:rsidR="00826AA8" w:rsidRPr="00A847DD" w:rsidRDefault="00826AA8" w:rsidP="00826AA8">
      <w:pPr>
        <w:autoSpaceDE w:val="0"/>
        <w:autoSpaceDN w:val="0"/>
        <w:adjustRightInd w:val="0"/>
        <w:spacing w:after="0" w:line="240" w:lineRule="auto"/>
        <w:jc w:val="both"/>
        <w:rPr>
          <w:rFonts w:asciiTheme="minorHAnsi" w:eastAsiaTheme="minorHAnsi" w:hAnsiTheme="minorHAnsi"/>
          <w:color w:val="000000"/>
        </w:rPr>
      </w:pPr>
    </w:p>
    <w:p w:rsidR="00826AA8" w:rsidRPr="00A847DD" w:rsidRDefault="00680813" w:rsidP="00826AA8">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Le </w:t>
      </w:r>
      <w:proofErr w:type="spellStart"/>
      <w:r w:rsidRPr="00A847DD">
        <w:rPr>
          <w:rFonts w:asciiTheme="minorHAnsi" w:eastAsiaTheme="minorHAnsi" w:hAnsiTheme="minorHAnsi"/>
          <w:color w:val="000000"/>
        </w:rPr>
        <w:t>PromESsE</w:t>
      </w:r>
      <w:proofErr w:type="spellEnd"/>
      <w:r w:rsidRPr="00A847DD">
        <w:rPr>
          <w:rFonts w:asciiTheme="minorHAnsi" w:eastAsiaTheme="minorHAnsi" w:hAnsiTheme="minorHAnsi"/>
          <w:color w:val="000000"/>
        </w:rPr>
        <w:t xml:space="preserve">/TN, ci-après désigné par le Projet, comporte deux composantes principales visant à : (i) améliorer l’employabilité des diplômés du supérieur afin de garantir une meilleure intégration sur le marché du travail et, (ii) renforcer la gestion de l’enseignement supérieur. Les deux composantes sont interconnectées dans la mesure où, pour être pérennes, les initiatives visant une meilleure employabilité nécessitent un système d’enseignement supérieur modernisé et des institutions d’enseignement et de recherche étroitement connectées au marché du travail et qui lui sont réactives. </w:t>
      </w:r>
    </w:p>
    <w:p w:rsidR="00826AA8" w:rsidRPr="00A847DD" w:rsidRDefault="00826AA8" w:rsidP="00680813">
      <w:pPr>
        <w:autoSpaceDE w:val="0"/>
        <w:autoSpaceDN w:val="0"/>
        <w:adjustRightInd w:val="0"/>
        <w:spacing w:after="0" w:line="240" w:lineRule="auto"/>
        <w:jc w:val="both"/>
        <w:rPr>
          <w:rFonts w:asciiTheme="minorHAnsi" w:eastAsiaTheme="minorHAnsi" w:hAnsiTheme="minorHAnsi"/>
          <w:color w:val="000000"/>
        </w:rPr>
      </w:pPr>
    </w:p>
    <w:p w:rsidR="00826AA8"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Les résultats attendus du Projet sont une efficacité accrue du secteur via l’amélioration de l’enseignement et de l’apprentissage, ainsi qu’une efficience renforcée par le biais d’une meilleure assurance-qualité, de structures de gouvernance appropriées et d’un mode de financement basé sur la performance. </w:t>
      </w:r>
    </w:p>
    <w:p w:rsidR="00826AA8" w:rsidRPr="00A847DD" w:rsidRDefault="00826AA8"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Du point de vue méthodologique, le Projet comporte deux types d’initiatives</w:t>
      </w:r>
      <w:r w:rsidR="00826AA8" w:rsidRPr="00A847DD">
        <w:rPr>
          <w:rFonts w:asciiTheme="minorHAnsi" w:eastAsiaTheme="minorHAnsi" w:hAnsiTheme="minorHAnsi"/>
          <w:color w:val="000000"/>
        </w:rPr>
        <w:t>, prévues pour chacune des deux composantes citées précédemment</w:t>
      </w:r>
      <w:r w:rsidRPr="00A847DD">
        <w:rPr>
          <w:rFonts w:asciiTheme="minorHAnsi" w:eastAsiaTheme="minorHAnsi" w:hAnsiTheme="minorHAnsi"/>
          <w:color w:val="000000"/>
        </w:rPr>
        <w:t xml:space="preserve"> : </w:t>
      </w:r>
    </w:p>
    <w:p w:rsidR="00680813" w:rsidRPr="00A847DD" w:rsidRDefault="00680813" w:rsidP="00826AA8">
      <w:pPr>
        <w:autoSpaceDE w:val="0"/>
        <w:autoSpaceDN w:val="0"/>
        <w:adjustRightInd w:val="0"/>
        <w:spacing w:after="293" w:line="240" w:lineRule="auto"/>
        <w:ind w:left="708"/>
        <w:jc w:val="both"/>
        <w:rPr>
          <w:rFonts w:asciiTheme="minorHAnsi" w:eastAsiaTheme="minorHAnsi" w:hAnsiTheme="minorHAnsi"/>
          <w:color w:val="000000"/>
        </w:rPr>
      </w:pPr>
      <w:r w:rsidRPr="00A847DD">
        <w:rPr>
          <w:rFonts w:asciiTheme="minorHAnsi" w:eastAsiaTheme="minorHAnsi" w:hAnsiTheme="minorHAnsi" w:cs="Times New Roman"/>
          <w:color w:val="000000"/>
          <w:sz w:val="23"/>
          <w:szCs w:val="23"/>
        </w:rPr>
        <w:t xml:space="preserve">(i) </w:t>
      </w:r>
      <w:r w:rsidRPr="00A847DD">
        <w:rPr>
          <w:rFonts w:asciiTheme="minorHAnsi" w:eastAsiaTheme="minorHAnsi" w:hAnsiTheme="minorHAnsi"/>
          <w:color w:val="000000"/>
        </w:rPr>
        <w:t xml:space="preserve">des mesures d’appui « systémiques » ou encore « interdisciplinaires », intervenant à l’échelle « macro » du système d’enseignement supérieur et de recherche scientifique, pour soutenir l’élaboration de stratégies et leur mise en application, l’expérimentation de projets pilotes, le renforcement de capacités dans des domaines génériques (passation des marchés, planification, suivi-évaluation de projets, </w:t>
      </w:r>
      <w:proofErr w:type="spellStart"/>
      <w:r w:rsidRPr="00A847DD">
        <w:rPr>
          <w:rFonts w:asciiTheme="minorHAnsi" w:eastAsiaTheme="minorHAnsi" w:hAnsiTheme="minorHAnsi"/>
          <w:color w:val="000000"/>
        </w:rPr>
        <w:t>légistique</w:t>
      </w:r>
      <w:proofErr w:type="spellEnd"/>
      <w:r w:rsidRPr="00A847DD">
        <w:rPr>
          <w:rFonts w:asciiTheme="minorHAnsi" w:eastAsiaTheme="minorHAnsi" w:hAnsiTheme="minorHAnsi"/>
          <w:color w:val="000000"/>
        </w:rPr>
        <w:t xml:space="preserve">, etc.), la révision de textes règlementaires, etc. </w:t>
      </w:r>
    </w:p>
    <w:p w:rsidR="00680813" w:rsidRPr="00A847DD" w:rsidRDefault="00680813" w:rsidP="00826AA8">
      <w:pPr>
        <w:autoSpaceDE w:val="0"/>
        <w:autoSpaceDN w:val="0"/>
        <w:adjustRightInd w:val="0"/>
        <w:spacing w:after="0" w:line="240" w:lineRule="auto"/>
        <w:ind w:left="708"/>
        <w:jc w:val="both"/>
        <w:rPr>
          <w:rFonts w:asciiTheme="minorHAnsi" w:eastAsiaTheme="minorHAnsi" w:hAnsiTheme="minorHAnsi"/>
          <w:color w:val="000000"/>
        </w:rPr>
      </w:pPr>
      <w:r w:rsidRPr="00A847DD">
        <w:rPr>
          <w:rFonts w:asciiTheme="minorHAnsi" w:eastAsiaTheme="minorHAnsi" w:hAnsiTheme="minorHAnsi"/>
          <w:color w:val="000000"/>
        </w:rPr>
        <w:t xml:space="preserve">(ii) des mesures incitatives bénéficiant au niveau plus spécifique (niveau local ou micro) d’un cursus, d’une structure ou d’une institution d’enseignement et de recherche, et appuyées par des fonds compétitifs d’innovation dans le cadre du Programme d’Appui à la Qualité (PAQ).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p>
    <w:p w:rsidR="00826AA8"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Le MESRS est ultimement responsable de l’atteinte des résultats du Projet et a mis en place une organisation comprenant : (i) une unité de gestion par objectifs (UGPO), (ii) un Comité de Pilotage (</w:t>
      </w:r>
      <w:proofErr w:type="spellStart"/>
      <w:r w:rsidRPr="00A847DD">
        <w:rPr>
          <w:rFonts w:asciiTheme="minorHAnsi" w:eastAsiaTheme="minorHAnsi" w:hAnsiTheme="minorHAnsi"/>
          <w:color w:val="000000"/>
        </w:rPr>
        <w:t>CoPil-PromESsE</w:t>
      </w:r>
      <w:proofErr w:type="spellEnd"/>
      <w:r w:rsidRPr="00A847DD">
        <w:rPr>
          <w:rFonts w:asciiTheme="minorHAnsi" w:eastAsiaTheme="minorHAnsi" w:hAnsiTheme="minorHAnsi"/>
          <w:color w:val="000000"/>
        </w:rPr>
        <w:t xml:space="preserve">) et (iii) un manuel de procédures opérationnelles. </w:t>
      </w:r>
    </w:p>
    <w:p w:rsidR="00826AA8" w:rsidRPr="00A847DD" w:rsidRDefault="00826AA8" w:rsidP="00680813">
      <w:pPr>
        <w:autoSpaceDE w:val="0"/>
        <w:autoSpaceDN w:val="0"/>
        <w:adjustRightInd w:val="0"/>
        <w:spacing w:after="0" w:line="240" w:lineRule="auto"/>
        <w:jc w:val="both"/>
        <w:rPr>
          <w:rFonts w:asciiTheme="minorHAnsi" w:eastAsiaTheme="minorHAnsi" w:hAnsiTheme="minorHAnsi"/>
          <w:color w:val="000000"/>
        </w:rPr>
      </w:pPr>
    </w:p>
    <w:p w:rsidR="00826AA8" w:rsidRPr="00A847DD" w:rsidRDefault="004A28FF"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Deux Comités de Suivi T</w:t>
      </w:r>
      <w:r w:rsidR="00680813" w:rsidRPr="00A847DD">
        <w:rPr>
          <w:rFonts w:asciiTheme="minorHAnsi" w:eastAsiaTheme="minorHAnsi" w:hAnsiTheme="minorHAnsi"/>
          <w:color w:val="000000"/>
        </w:rPr>
        <w:t>echnique</w:t>
      </w:r>
      <w:r w:rsidRPr="00A847DD">
        <w:rPr>
          <w:rFonts w:asciiTheme="minorHAnsi" w:eastAsiaTheme="minorHAnsi" w:hAnsiTheme="minorHAnsi"/>
          <w:color w:val="000000"/>
        </w:rPr>
        <w:t xml:space="preserve"> (</w:t>
      </w:r>
      <w:proofErr w:type="spellStart"/>
      <w:r w:rsidRPr="00A847DD">
        <w:rPr>
          <w:rFonts w:asciiTheme="minorHAnsi" w:eastAsiaTheme="minorHAnsi" w:hAnsiTheme="minorHAnsi"/>
          <w:color w:val="000000"/>
        </w:rPr>
        <w:t>COSTs</w:t>
      </w:r>
      <w:proofErr w:type="spellEnd"/>
      <w:r w:rsidRPr="00A847DD">
        <w:rPr>
          <w:rFonts w:asciiTheme="minorHAnsi" w:eastAsiaTheme="minorHAnsi" w:hAnsiTheme="minorHAnsi"/>
          <w:color w:val="000000"/>
        </w:rPr>
        <w:t>)</w:t>
      </w:r>
      <w:r w:rsidR="00680813" w:rsidRPr="00A847DD">
        <w:rPr>
          <w:rFonts w:asciiTheme="minorHAnsi" w:eastAsiaTheme="minorHAnsi" w:hAnsiTheme="minorHAnsi"/>
          <w:color w:val="000000"/>
        </w:rPr>
        <w:t xml:space="preserve">, le Comité de suivi technique pour les mesures d’appui structurelles en soutien à l’employabilité et le Comité de suivi technique pour les mesures d’appui à l’amélioration de la gouvernance et de la gestion, veilleront à (1) valider les choix scientifiques, techniques et organisationnels, (2) soutenir les structures chargées de l’exécution et (3) piloter et évaluer périodiquement la mise en œuvre qui sera confiée à un panel d’évaluateurs externes spécialisés. </w:t>
      </w:r>
    </w:p>
    <w:p w:rsidR="00826AA8" w:rsidRPr="00A847DD" w:rsidRDefault="00826AA8" w:rsidP="00680813">
      <w:pPr>
        <w:autoSpaceDE w:val="0"/>
        <w:autoSpaceDN w:val="0"/>
        <w:adjustRightInd w:val="0"/>
        <w:spacing w:after="0" w:line="240" w:lineRule="auto"/>
        <w:jc w:val="both"/>
        <w:rPr>
          <w:rFonts w:asciiTheme="minorHAnsi" w:eastAsiaTheme="minorHAnsi" w:hAnsiTheme="minorHAnsi"/>
          <w:color w:val="000000"/>
        </w:rPr>
      </w:pPr>
    </w:p>
    <w:p w:rsidR="00A80317" w:rsidRPr="00A847DD" w:rsidRDefault="00A80317" w:rsidP="00C23141">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Deux coordonateurs l’un pour le volet des mesures d’appui structurelles en soutien à l’employabilité et le deuxième </w:t>
      </w:r>
      <w:r w:rsidR="008919B8" w:rsidRPr="00A847DD">
        <w:rPr>
          <w:rFonts w:asciiTheme="minorHAnsi" w:eastAsiaTheme="minorHAnsi" w:hAnsiTheme="minorHAnsi"/>
          <w:color w:val="000000"/>
        </w:rPr>
        <w:t xml:space="preserve">pour le </w:t>
      </w:r>
      <w:r w:rsidRPr="00A847DD">
        <w:rPr>
          <w:rFonts w:asciiTheme="minorHAnsi" w:eastAsiaTheme="minorHAnsi" w:hAnsiTheme="minorHAnsi"/>
          <w:color w:val="000000"/>
        </w:rPr>
        <w:t xml:space="preserve">volet des mesures d’appui à l’amélioration de la gouvernance et de la gestion coordonneront, chacun pour ce qui le concerne, les activités du volet concerné. Une description synthétique de chacun des deux volets figure en </w:t>
      </w:r>
      <w:r w:rsidRPr="00A847DD">
        <w:rPr>
          <w:rFonts w:asciiTheme="minorHAnsi" w:eastAsiaTheme="minorHAnsi" w:hAnsiTheme="minorHAnsi"/>
          <w:i/>
          <w:iCs/>
          <w:color w:val="000000"/>
        </w:rPr>
        <w:t xml:space="preserve">Annexe 1 </w:t>
      </w:r>
      <w:r w:rsidRPr="00A847DD">
        <w:rPr>
          <w:rFonts w:asciiTheme="minorHAnsi" w:eastAsiaTheme="minorHAnsi" w:hAnsiTheme="minorHAnsi"/>
          <w:color w:val="000000"/>
        </w:rPr>
        <w:t>des présents termes de référence.</w:t>
      </w:r>
    </w:p>
    <w:p w:rsidR="00826AA8" w:rsidRPr="00A847DD" w:rsidRDefault="00826AA8" w:rsidP="00A80317">
      <w:pPr>
        <w:pageBreakBefore/>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lastRenderedPageBreak/>
        <w:t>Dans ce contexte, le MESRS compte recruter, sur une base compétitive, un consultant</w:t>
      </w:r>
      <w:r w:rsidR="00A80317" w:rsidRPr="00A847DD">
        <w:rPr>
          <w:rFonts w:asciiTheme="minorHAnsi" w:eastAsiaTheme="minorHAnsi" w:hAnsiTheme="minorHAnsi"/>
          <w:color w:val="000000"/>
        </w:rPr>
        <w:t xml:space="preserve"> individuel</w:t>
      </w:r>
      <w:r w:rsidRPr="00A847DD">
        <w:rPr>
          <w:rFonts w:asciiTheme="minorHAnsi" w:eastAsiaTheme="minorHAnsi" w:hAnsiTheme="minorHAnsi"/>
          <w:color w:val="000000"/>
        </w:rPr>
        <w:t xml:space="preserve"> et lui confier la mission de coordonner </w:t>
      </w:r>
      <w:r w:rsidR="00A80317" w:rsidRPr="00A847DD">
        <w:rPr>
          <w:rFonts w:asciiTheme="minorHAnsi" w:eastAsiaTheme="minorHAnsi" w:hAnsiTheme="minorHAnsi"/>
          <w:color w:val="000000"/>
        </w:rPr>
        <w:t>le</w:t>
      </w:r>
      <w:r w:rsidRPr="00A847DD">
        <w:rPr>
          <w:rFonts w:asciiTheme="minorHAnsi" w:eastAsiaTheme="minorHAnsi" w:hAnsiTheme="minorHAnsi"/>
          <w:color w:val="000000"/>
        </w:rPr>
        <w:t xml:space="preserve"> </w:t>
      </w:r>
      <w:r w:rsidRPr="00A847DD">
        <w:rPr>
          <w:rFonts w:asciiTheme="minorHAnsi" w:eastAsiaTheme="minorHAnsi" w:hAnsiTheme="minorHAnsi"/>
          <w:b/>
          <w:bCs/>
          <w:color w:val="000000"/>
        </w:rPr>
        <w:t>volet des mesures d’appui systémiques structurelles en soutien à l’employabilité</w:t>
      </w:r>
      <w:r w:rsidR="00A80317" w:rsidRPr="00A847DD">
        <w:rPr>
          <w:rFonts w:asciiTheme="minorHAnsi" w:eastAsiaTheme="minorHAnsi" w:hAnsiTheme="minorHAnsi"/>
          <w:color w:val="000000"/>
        </w:rPr>
        <w:t>.</w:t>
      </w:r>
    </w:p>
    <w:p w:rsidR="00826AA8" w:rsidRPr="00A847DD" w:rsidRDefault="00826AA8" w:rsidP="00680813">
      <w:pPr>
        <w:autoSpaceDE w:val="0"/>
        <w:autoSpaceDN w:val="0"/>
        <w:adjustRightInd w:val="0"/>
        <w:spacing w:after="0" w:line="240" w:lineRule="auto"/>
        <w:jc w:val="both"/>
        <w:rPr>
          <w:rFonts w:asciiTheme="minorHAnsi" w:eastAsiaTheme="minorHAnsi" w:hAnsiTheme="minorHAnsi" w:cs="Tahoma"/>
          <w:b/>
          <w:bCs/>
          <w:color w:val="000000"/>
          <w:sz w:val="20"/>
          <w:szCs w:val="2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Tahoma"/>
          <w:color w:val="000000"/>
        </w:rPr>
      </w:pPr>
      <w:r w:rsidRPr="00A847DD">
        <w:rPr>
          <w:rFonts w:asciiTheme="minorHAnsi" w:eastAsiaTheme="minorHAnsi" w:hAnsiTheme="minorHAnsi" w:cs="Tahoma"/>
          <w:b/>
          <w:bCs/>
          <w:color w:val="000000"/>
        </w:rPr>
        <w:t xml:space="preserve">2. OBJECTIFS DE LA MISSION et RESPONSABILITES </w:t>
      </w:r>
    </w:p>
    <w:p w:rsidR="00E009CF" w:rsidRPr="00A847DD" w:rsidRDefault="00E009CF" w:rsidP="00680813">
      <w:pPr>
        <w:autoSpaceDE w:val="0"/>
        <w:autoSpaceDN w:val="0"/>
        <w:adjustRightInd w:val="0"/>
        <w:spacing w:after="0" w:line="240" w:lineRule="auto"/>
        <w:jc w:val="both"/>
        <w:rPr>
          <w:rFonts w:asciiTheme="minorHAnsi" w:eastAsiaTheme="minorHAnsi" w:hAnsiTheme="minorHAnsi"/>
          <w:color w:val="000000"/>
        </w:rPr>
      </w:pPr>
    </w:p>
    <w:p w:rsidR="00DB4D32" w:rsidRPr="00A847DD" w:rsidRDefault="00680813" w:rsidP="00DB4D32">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Le </w:t>
      </w:r>
      <w:r w:rsidR="00A80317" w:rsidRPr="00A847DD">
        <w:rPr>
          <w:rFonts w:asciiTheme="minorHAnsi" w:eastAsiaTheme="minorHAnsi" w:hAnsiTheme="minorHAnsi"/>
          <w:color w:val="000000"/>
        </w:rPr>
        <w:t>consultant</w:t>
      </w:r>
      <w:r w:rsidRPr="00A847DD">
        <w:rPr>
          <w:rFonts w:asciiTheme="minorHAnsi" w:eastAsiaTheme="minorHAnsi" w:hAnsiTheme="minorHAnsi"/>
          <w:color w:val="000000"/>
        </w:rPr>
        <w:t xml:space="preserve"> sera chargé de la coordination de l’ensemble des activités de planification, de suivi des progrès de la mise en œuvre et d’évaluation des sous-projets prévus dans le cadre </w:t>
      </w:r>
      <w:r w:rsidR="00DB4D32" w:rsidRPr="00A847DD">
        <w:rPr>
          <w:rFonts w:asciiTheme="minorHAnsi" w:eastAsiaTheme="minorHAnsi" w:hAnsiTheme="minorHAnsi"/>
          <w:color w:val="000000"/>
        </w:rPr>
        <w:t xml:space="preserve">du </w:t>
      </w:r>
      <w:r w:rsidRPr="00A847DD">
        <w:rPr>
          <w:rFonts w:asciiTheme="minorHAnsi" w:eastAsiaTheme="minorHAnsi" w:hAnsiTheme="minorHAnsi"/>
          <w:color w:val="000000"/>
        </w:rPr>
        <w:t>volet</w:t>
      </w:r>
      <w:r w:rsidR="00DB4D32" w:rsidRPr="00A847DD">
        <w:rPr>
          <w:rFonts w:asciiTheme="minorHAnsi" w:eastAsiaTheme="minorHAnsi" w:hAnsiTheme="minorHAnsi"/>
          <w:color w:val="000000"/>
        </w:rPr>
        <w:t xml:space="preserve"> </w:t>
      </w:r>
      <w:r w:rsidR="00DB4D32" w:rsidRPr="00A847DD">
        <w:rPr>
          <w:rFonts w:asciiTheme="minorHAnsi" w:eastAsiaTheme="minorHAnsi" w:hAnsiTheme="minorHAnsi"/>
          <w:b/>
          <w:bCs/>
          <w:color w:val="000000"/>
        </w:rPr>
        <w:t>des mesures d’appui systémiques structurelles en soutien à l’employabilité</w:t>
      </w:r>
      <w:r w:rsidR="00DB4D32" w:rsidRPr="00A847DD">
        <w:rPr>
          <w:rFonts w:asciiTheme="minorHAnsi" w:eastAsiaTheme="minorHAnsi" w:hAnsiTheme="minorHAnsi"/>
          <w:color w:val="000000"/>
        </w:rPr>
        <w:t xml:space="preserve">. </w:t>
      </w:r>
      <w:r w:rsidRPr="00A847DD">
        <w:rPr>
          <w:rFonts w:asciiTheme="minorHAnsi" w:eastAsiaTheme="minorHAnsi" w:hAnsiTheme="minorHAnsi"/>
          <w:color w:val="000000"/>
        </w:rPr>
        <w:t xml:space="preserve"> </w:t>
      </w:r>
    </w:p>
    <w:p w:rsidR="00DB4D32" w:rsidRPr="00A847DD" w:rsidRDefault="00DB4D32" w:rsidP="00DB4D32">
      <w:pPr>
        <w:autoSpaceDE w:val="0"/>
        <w:autoSpaceDN w:val="0"/>
        <w:adjustRightInd w:val="0"/>
        <w:spacing w:after="0" w:line="240" w:lineRule="auto"/>
        <w:jc w:val="both"/>
        <w:rPr>
          <w:rFonts w:asciiTheme="minorHAnsi" w:eastAsiaTheme="minorHAnsi" w:hAnsiTheme="minorHAnsi"/>
          <w:color w:val="000000"/>
        </w:rPr>
      </w:pPr>
    </w:p>
    <w:p w:rsidR="00A80317" w:rsidRPr="00A847DD" w:rsidRDefault="00680813" w:rsidP="00DB4D32">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Sur la base des objectifs fixés pour la mission, et en collaboration avec le Comité de suivi technique du volet concerné et </w:t>
      </w:r>
      <w:r w:rsidR="00A80317" w:rsidRPr="00A847DD">
        <w:rPr>
          <w:rFonts w:asciiTheme="minorHAnsi" w:eastAsiaTheme="minorHAnsi" w:hAnsiTheme="minorHAnsi"/>
          <w:color w:val="000000"/>
        </w:rPr>
        <w:t xml:space="preserve">avec </w:t>
      </w:r>
      <w:r w:rsidRPr="00A847DD">
        <w:rPr>
          <w:rFonts w:asciiTheme="minorHAnsi" w:eastAsiaTheme="minorHAnsi" w:hAnsiTheme="minorHAnsi"/>
          <w:color w:val="000000"/>
        </w:rPr>
        <w:t>l’UGPO, il aura</w:t>
      </w:r>
      <w:r w:rsidR="00A80317" w:rsidRPr="00A847DD">
        <w:rPr>
          <w:rFonts w:asciiTheme="minorHAnsi" w:eastAsiaTheme="minorHAnsi" w:hAnsiTheme="minorHAnsi"/>
          <w:color w:val="000000"/>
        </w:rPr>
        <w:t xml:space="preserve"> notamment la responsabilité de</w:t>
      </w:r>
      <w:r w:rsidRPr="00A847DD">
        <w:rPr>
          <w:rFonts w:asciiTheme="minorHAnsi" w:eastAsiaTheme="minorHAnsi" w:hAnsiTheme="minorHAnsi"/>
          <w:color w:val="000000"/>
        </w:rPr>
        <w:t xml:space="preserve">: </w:t>
      </w:r>
    </w:p>
    <w:p w:rsidR="00680813" w:rsidRPr="00A847DD" w:rsidRDefault="00680813" w:rsidP="00DB4D32">
      <w:pPr>
        <w:pStyle w:val="Paragraphedeliste"/>
        <w:numPr>
          <w:ilvl w:val="0"/>
          <w:numId w:val="19"/>
        </w:numPr>
        <w:autoSpaceDE w:val="0"/>
        <w:autoSpaceDN w:val="0"/>
        <w:adjustRightInd w:val="0"/>
        <w:spacing w:after="70"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planifier/actualiser et faire valider un plan de mise en œuvre du volet et assurer le suivi de l’exécution ; </w:t>
      </w:r>
    </w:p>
    <w:p w:rsidR="00680813" w:rsidRPr="00A847DD" w:rsidRDefault="00680813" w:rsidP="00680813">
      <w:pPr>
        <w:pStyle w:val="Paragraphedeliste"/>
        <w:numPr>
          <w:ilvl w:val="0"/>
          <w:numId w:val="19"/>
        </w:numPr>
        <w:autoSpaceDE w:val="0"/>
        <w:autoSpaceDN w:val="0"/>
        <w:adjustRightInd w:val="0"/>
        <w:spacing w:after="70"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élaborer une stratégie de communication avec toutes les parties prenantes sur le contenu et le développement du volet afin de s’assurer de leur adhésion ; </w:t>
      </w:r>
    </w:p>
    <w:p w:rsidR="00680813" w:rsidRPr="00A847DD" w:rsidRDefault="00680813" w:rsidP="00680813">
      <w:pPr>
        <w:pStyle w:val="Paragraphedeliste"/>
        <w:numPr>
          <w:ilvl w:val="0"/>
          <w:numId w:val="19"/>
        </w:numPr>
        <w:autoSpaceDE w:val="0"/>
        <w:autoSpaceDN w:val="0"/>
        <w:adjustRightInd w:val="0"/>
        <w:spacing w:after="70"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suivre les progrès des activités du volet et évaluer la qualité de l’exécution et en particulier: le respect des procédures convenues telles que consignées dans le manuel de procédures opérationnelles, le respect des délais, les activités de passation des marchés et de décaissement, le traitement des requêtes, la collecte, l’analyse des indicateurs de progression du volet et l’évaluation d’impact ; </w:t>
      </w:r>
    </w:p>
    <w:p w:rsidR="00680813" w:rsidRPr="00A847DD" w:rsidRDefault="00680813" w:rsidP="00680813">
      <w:pPr>
        <w:pStyle w:val="Paragraphedeliste"/>
        <w:numPr>
          <w:ilvl w:val="0"/>
          <w:numId w:val="19"/>
        </w:numPr>
        <w:autoSpaceDE w:val="0"/>
        <w:autoSpaceDN w:val="0"/>
        <w:adjustRightInd w:val="0"/>
        <w:spacing w:after="70"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conseiller et appuyer le processus de recrutement et de sélection de l’assistance technique et expertise prévue pour le volet : termes de références, demande de manifestation d’intérêt/consultation ou appel d’offres, dépouillement des offres, négociation, élaboration des contrats etc. </w:t>
      </w:r>
    </w:p>
    <w:p w:rsidR="00680813" w:rsidRPr="00A847DD" w:rsidRDefault="00680813" w:rsidP="00C23141">
      <w:pPr>
        <w:pStyle w:val="Paragraphedeliste"/>
        <w:numPr>
          <w:ilvl w:val="0"/>
          <w:numId w:val="19"/>
        </w:numPr>
        <w:autoSpaceDE w:val="0"/>
        <w:autoSpaceDN w:val="0"/>
        <w:adjustRightInd w:val="0"/>
        <w:spacing w:after="70"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rendre compte périodiquement de l’avancement du volet au Comité de Suivi Technique concerné par le volet et à l’UGPO du Projet et les aider à anticiper les difficultés éventuelles d’exécution et à identifier les ajus</w:t>
      </w:r>
      <w:r w:rsidR="00DB4D32" w:rsidRPr="00A847DD">
        <w:rPr>
          <w:rFonts w:asciiTheme="minorHAnsi" w:eastAsiaTheme="minorHAnsi" w:hAnsiTheme="minorHAnsi"/>
          <w:color w:val="000000"/>
          <w:sz w:val="22"/>
          <w:szCs w:val="22"/>
        </w:rPr>
        <w:t>tements si nécessaire</w:t>
      </w:r>
      <w:r w:rsidRPr="00A847DD">
        <w:rPr>
          <w:rFonts w:asciiTheme="minorHAnsi" w:eastAsiaTheme="minorHAnsi" w:hAnsiTheme="minorHAnsi"/>
          <w:color w:val="000000"/>
          <w:sz w:val="22"/>
          <w:szCs w:val="22"/>
        </w:rPr>
        <w:t xml:space="preserve">; </w:t>
      </w:r>
    </w:p>
    <w:p w:rsidR="00680813" w:rsidRPr="00A847DD" w:rsidRDefault="00680813" w:rsidP="00680813">
      <w:pPr>
        <w:pStyle w:val="Paragraphedeliste"/>
        <w:numPr>
          <w:ilvl w:val="0"/>
          <w:numId w:val="19"/>
        </w:numPr>
        <w:autoSpaceDE w:val="0"/>
        <w:autoSpaceDN w:val="0"/>
        <w:adjustRightInd w:val="0"/>
        <w:spacing w:after="0"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veiller à l’harmonisation des actions, à la dissémination des meilleures pratiques et expériences ainsi qu’à la mutualisation et l’optimisation dans </w:t>
      </w:r>
      <w:r w:rsidR="00DB4D32" w:rsidRPr="00A847DD">
        <w:rPr>
          <w:rFonts w:asciiTheme="minorHAnsi" w:eastAsiaTheme="minorHAnsi" w:hAnsiTheme="minorHAnsi"/>
          <w:color w:val="000000"/>
          <w:sz w:val="22"/>
          <w:szCs w:val="22"/>
        </w:rPr>
        <w:t xml:space="preserve">l’exploitation des ressources. </w:t>
      </w:r>
      <w:r w:rsidRPr="00A847DD">
        <w:rPr>
          <w:rFonts w:asciiTheme="minorHAnsi" w:eastAsiaTheme="minorHAnsi" w:hAnsiTheme="minorHAnsi"/>
          <w:color w:val="000000"/>
          <w:sz w:val="22"/>
          <w:szCs w:val="22"/>
        </w:rPr>
        <w:t xml:space="preserve">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p>
    <w:p w:rsidR="00DB4D32"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Au terme de chaque semestre, le coordonnateur préparera et soumettra un rapport sur le développement des activités du volet pour mesurer les résultats atteints par rapport aux cibles prévues en termes de réalisation, de décaissement et d’indicateurs. </w:t>
      </w:r>
    </w:p>
    <w:p w:rsidR="00DB4D32" w:rsidRPr="00A847DD" w:rsidRDefault="00DB4D32" w:rsidP="00680813">
      <w:pPr>
        <w:autoSpaceDE w:val="0"/>
        <w:autoSpaceDN w:val="0"/>
        <w:adjustRightInd w:val="0"/>
        <w:spacing w:after="0" w:line="240" w:lineRule="auto"/>
        <w:jc w:val="both"/>
        <w:rPr>
          <w:rFonts w:asciiTheme="minorHAnsi" w:eastAsiaTheme="minorHAnsi" w:hAnsiTheme="minorHAnsi"/>
          <w:color w:val="000000"/>
        </w:rPr>
      </w:pPr>
    </w:p>
    <w:p w:rsidR="00DB4D32"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Il est tenu de fournir les livrables suivants: (i) un plan annuel de mise en </w:t>
      </w:r>
      <w:r w:rsidR="00DB4D32" w:rsidRPr="00A847DD">
        <w:rPr>
          <w:rFonts w:asciiTheme="minorHAnsi" w:eastAsiaTheme="minorHAnsi" w:hAnsiTheme="minorHAnsi"/>
          <w:color w:val="000000"/>
        </w:rPr>
        <w:t>œuvre</w:t>
      </w:r>
      <w:r w:rsidRPr="00A847DD">
        <w:rPr>
          <w:rFonts w:asciiTheme="minorHAnsi" w:eastAsiaTheme="minorHAnsi" w:hAnsiTheme="minorHAnsi"/>
          <w:color w:val="000000"/>
        </w:rPr>
        <w:t xml:space="preserve"> des sous-projets concernés par le volet, (ii) les rapports d'avancement physique et financiers semestriels et, (iii) la proposition de mesures correctives si nécessaire. </w:t>
      </w:r>
    </w:p>
    <w:p w:rsidR="00DB4D32" w:rsidRPr="00A847DD" w:rsidRDefault="00DB4D32" w:rsidP="00680813">
      <w:pPr>
        <w:autoSpaceDE w:val="0"/>
        <w:autoSpaceDN w:val="0"/>
        <w:adjustRightInd w:val="0"/>
        <w:spacing w:after="0" w:line="240" w:lineRule="auto"/>
        <w:jc w:val="both"/>
        <w:rPr>
          <w:rFonts w:asciiTheme="minorHAnsi" w:eastAsiaTheme="minorHAnsi" w:hAnsiTheme="minorHAnsi"/>
          <w:color w:val="000000"/>
        </w:rPr>
      </w:pPr>
    </w:p>
    <w:p w:rsidR="00DB4D32"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Le coordonnateur sera appuyé par l’UGPO et son équipe de chargés de projets et de spécialistes en techniques de l’information et de la communication et en gestion fiduciaire. </w:t>
      </w:r>
    </w:p>
    <w:p w:rsidR="00DB4D32" w:rsidRPr="00A847DD" w:rsidRDefault="00DB4D32"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Pour accomplir sa mission, le coordonnateur travaillera en étroite collaboration avec les responsables des structures responsables de l’exécution et plus généralement avec toutes les parties prenantes impliquées dans sa mise en œuvre. </w:t>
      </w:r>
    </w:p>
    <w:p w:rsidR="00DB4D32" w:rsidRPr="00A847DD" w:rsidRDefault="00DB4D32"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i/>
          <w:iCs/>
          <w:color w:val="000000"/>
        </w:rPr>
      </w:pPr>
      <w:r w:rsidRPr="00A847DD">
        <w:rPr>
          <w:rFonts w:asciiTheme="minorHAnsi" w:eastAsiaTheme="minorHAnsi" w:hAnsiTheme="minorHAnsi"/>
          <w:i/>
          <w:iCs/>
          <w:color w:val="000000"/>
        </w:rPr>
        <w:t xml:space="preserve">Les livrables, rédigés en langue française, doivent être fournis et validés par le Comité de suivi technique du volet considéré.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Tahoma"/>
          <w:b/>
          <w:bCs/>
          <w:color w:val="000000"/>
          <w:sz w:val="20"/>
          <w:szCs w:val="20"/>
        </w:rPr>
      </w:pPr>
    </w:p>
    <w:p w:rsidR="00A847DD" w:rsidRDefault="00A847DD" w:rsidP="00680813">
      <w:pPr>
        <w:autoSpaceDE w:val="0"/>
        <w:autoSpaceDN w:val="0"/>
        <w:adjustRightInd w:val="0"/>
        <w:spacing w:after="0" w:line="240" w:lineRule="auto"/>
        <w:jc w:val="both"/>
        <w:rPr>
          <w:rFonts w:asciiTheme="minorHAnsi" w:eastAsiaTheme="minorHAnsi" w:hAnsiTheme="minorHAnsi" w:cs="Tahoma"/>
          <w:b/>
          <w:bCs/>
          <w:color w:val="000000"/>
        </w:rPr>
      </w:pPr>
    </w:p>
    <w:p w:rsidR="00A847DD" w:rsidRDefault="00A847DD" w:rsidP="00680813">
      <w:pPr>
        <w:autoSpaceDE w:val="0"/>
        <w:autoSpaceDN w:val="0"/>
        <w:adjustRightInd w:val="0"/>
        <w:spacing w:after="0" w:line="240" w:lineRule="auto"/>
        <w:jc w:val="both"/>
        <w:rPr>
          <w:rFonts w:asciiTheme="minorHAnsi" w:eastAsiaTheme="minorHAnsi" w:hAnsiTheme="minorHAnsi" w:cs="Tahoma"/>
          <w:b/>
          <w:bCs/>
          <w:color w:val="000000"/>
        </w:rPr>
      </w:pPr>
    </w:p>
    <w:p w:rsidR="00A847DD" w:rsidRDefault="00A847DD" w:rsidP="00680813">
      <w:pPr>
        <w:autoSpaceDE w:val="0"/>
        <w:autoSpaceDN w:val="0"/>
        <w:adjustRightInd w:val="0"/>
        <w:spacing w:after="0" w:line="240" w:lineRule="auto"/>
        <w:jc w:val="both"/>
        <w:rPr>
          <w:rFonts w:asciiTheme="minorHAnsi" w:eastAsiaTheme="minorHAnsi" w:hAnsiTheme="minorHAnsi" w:cs="Tahoma"/>
          <w:b/>
          <w:bCs/>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Tahoma"/>
          <w:color w:val="000000"/>
        </w:rPr>
      </w:pPr>
      <w:r w:rsidRPr="00A847DD">
        <w:rPr>
          <w:rFonts w:asciiTheme="minorHAnsi" w:eastAsiaTheme="minorHAnsi" w:hAnsiTheme="minorHAnsi" w:cs="Tahoma"/>
          <w:b/>
          <w:bCs/>
          <w:color w:val="000000"/>
        </w:rPr>
        <w:lastRenderedPageBreak/>
        <w:t xml:space="preserve">3. QUALIFICATIONS ET PROFIL </w:t>
      </w:r>
    </w:p>
    <w:p w:rsidR="00DB4D32" w:rsidRPr="00A847DD" w:rsidRDefault="00DB4D32"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DB4D32">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En raison de la nature de la mission, le profil recherché est un(e) candidat(e) ayant montré des compétences confirmées dans la coordination de projets d’envergure nationale voire internationale, et notamment : </w:t>
      </w:r>
    </w:p>
    <w:p w:rsidR="00680813" w:rsidRPr="00A847DD" w:rsidRDefault="00680813" w:rsidP="00DB4D32">
      <w:pPr>
        <w:pStyle w:val="Paragraphedeliste"/>
        <w:numPr>
          <w:ilvl w:val="0"/>
          <w:numId w:val="35"/>
        </w:numPr>
        <w:autoSpaceDE w:val="0"/>
        <w:autoSpaceDN w:val="0"/>
        <w:adjustRightInd w:val="0"/>
        <w:spacing w:after="68"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être titulaire d’un diplôme universitaire de niveau minimal « Baccalauréat + 5 », </w:t>
      </w:r>
    </w:p>
    <w:p w:rsidR="00680813" w:rsidRPr="00A847DD" w:rsidRDefault="00680813" w:rsidP="00DB4D32">
      <w:pPr>
        <w:pStyle w:val="Paragraphedeliste"/>
        <w:numPr>
          <w:ilvl w:val="0"/>
          <w:numId w:val="35"/>
        </w:numPr>
        <w:autoSpaceDE w:val="0"/>
        <w:autoSpaceDN w:val="0"/>
        <w:adjustRightInd w:val="0"/>
        <w:spacing w:after="68"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avoir une expérience professionnelle pertinente de 10 ans au minimum dans le secteur de l’enseignement supérieur et de la recherche scientifique, dans un poste de responsabilité ou, le cas échéant, dans le domaine de la programmation et/ou de la mise en </w:t>
      </w:r>
      <w:r w:rsidR="00DB4D32" w:rsidRPr="00A847DD">
        <w:rPr>
          <w:rFonts w:asciiTheme="minorHAnsi" w:eastAsiaTheme="minorHAnsi" w:hAnsiTheme="minorHAnsi"/>
          <w:color w:val="000000"/>
          <w:sz w:val="22"/>
          <w:szCs w:val="22"/>
        </w:rPr>
        <w:t>œuvre</w:t>
      </w:r>
      <w:r w:rsidRPr="00A847DD">
        <w:rPr>
          <w:rFonts w:asciiTheme="minorHAnsi" w:eastAsiaTheme="minorHAnsi" w:hAnsiTheme="minorHAnsi"/>
          <w:color w:val="000000"/>
          <w:sz w:val="22"/>
          <w:szCs w:val="22"/>
        </w:rPr>
        <w:t xml:space="preserve">/coordination de projets ; </w:t>
      </w:r>
    </w:p>
    <w:p w:rsidR="00680813" w:rsidRPr="00A847DD" w:rsidRDefault="00680813" w:rsidP="00DB4D32">
      <w:pPr>
        <w:pStyle w:val="Paragraphedeliste"/>
        <w:numPr>
          <w:ilvl w:val="0"/>
          <w:numId w:val="35"/>
        </w:numPr>
        <w:autoSpaceDE w:val="0"/>
        <w:autoSpaceDN w:val="0"/>
        <w:adjustRightInd w:val="0"/>
        <w:spacing w:after="68"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avoir une expérience confirmée dans la coordination de projets internationaux ou nationaux financés par des bailleurs de fonds internationaux, préférentiellement dans le domaine de l’éducation tertiaire et la recherche scientifique ; </w:t>
      </w:r>
    </w:p>
    <w:p w:rsidR="00680813" w:rsidRPr="00A847DD" w:rsidRDefault="00680813" w:rsidP="00DB4D32">
      <w:pPr>
        <w:pStyle w:val="Paragraphedeliste"/>
        <w:numPr>
          <w:ilvl w:val="0"/>
          <w:numId w:val="35"/>
        </w:numPr>
        <w:autoSpaceDE w:val="0"/>
        <w:autoSpaceDN w:val="0"/>
        <w:adjustRightInd w:val="0"/>
        <w:spacing w:after="68"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avoir une bonne connaissance des structures de l'enseignement supérieur et/ou de la recherche scientifique ; </w:t>
      </w:r>
    </w:p>
    <w:p w:rsidR="00680813" w:rsidRPr="00A847DD" w:rsidRDefault="00680813" w:rsidP="00DB4D32">
      <w:pPr>
        <w:pStyle w:val="Paragraphedeliste"/>
        <w:numPr>
          <w:ilvl w:val="0"/>
          <w:numId w:val="35"/>
        </w:numPr>
        <w:autoSpaceDE w:val="0"/>
        <w:autoSpaceDN w:val="0"/>
        <w:adjustRightInd w:val="0"/>
        <w:spacing w:after="0"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être imprégné(e) des questions en relation avec le volet pour lequel il/elle postule.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p>
    <w:p w:rsidR="00DB4D32" w:rsidRPr="00A847DD" w:rsidRDefault="00680813" w:rsidP="00A847DD">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La connaissance des procédures et des directives de la Banque </w:t>
      </w:r>
      <w:r w:rsidR="00A847DD">
        <w:rPr>
          <w:rFonts w:asciiTheme="minorHAnsi" w:eastAsiaTheme="minorHAnsi" w:hAnsiTheme="minorHAnsi"/>
          <w:color w:val="000000"/>
        </w:rPr>
        <w:t>m</w:t>
      </w:r>
      <w:r w:rsidRPr="00A847DD">
        <w:rPr>
          <w:rFonts w:asciiTheme="minorHAnsi" w:eastAsiaTheme="minorHAnsi" w:hAnsiTheme="minorHAnsi"/>
          <w:color w:val="000000"/>
        </w:rPr>
        <w:t xml:space="preserve">ondiale en matière de passation des marchés sera un atout supplémentaire. </w:t>
      </w:r>
    </w:p>
    <w:p w:rsidR="00DB4D32" w:rsidRPr="00A847DD" w:rsidRDefault="00DB4D32"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Il/elle devra également : </w:t>
      </w:r>
    </w:p>
    <w:p w:rsidR="00680813" w:rsidRPr="00A847DD" w:rsidRDefault="005D3AA1" w:rsidP="00DB4D32">
      <w:pPr>
        <w:pStyle w:val="Paragraphedeliste"/>
        <w:numPr>
          <w:ilvl w:val="0"/>
          <w:numId w:val="28"/>
        </w:numPr>
        <w:autoSpaceDE w:val="0"/>
        <w:autoSpaceDN w:val="0"/>
        <w:adjustRightInd w:val="0"/>
        <w:spacing w:after="66"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Maitriser</w:t>
      </w:r>
      <w:r w:rsidR="00680813" w:rsidRPr="00A847DD">
        <w:rPr>
          <w:rFonts w:asciiTheme="minorHAnsi" w:eastAsiaTheme="minorHAnsi" w:hAnsiTheme="minorHAnsi"/>
          <w:color w:val="000000"/>
          <w:sz w:val="22"/>
          <w:szCs w:val="22"/>
        </w:rPr>
        <w:t xml:space="preserve"> la méthodologie de la conduite de projet. </w:t>
      </w:r>
    </w:p>
    <w:p w:rsidR="00680813" w:rsidRPr="00A847DD" w:rsidRDefault="00680813" w:rsidP="00DB4D32">
      <w:pPr>
        <w:pStyle w:val="Paragraphedeliste"/>
        <w:numPr>
          <w:ilvl w:val="0"/>
          <w:numId w:val="28"/>
        </w:numPr>
        <w:autoSpaceDE w:val="0"/>
        <w:autoSpaceDN w:val="0"/>
        <w:adjustRightInd w:val="0"/>
        <w:spacing w:after="66"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Savoir manager une équipe et faire preuve de leadership. </w:t>
      </w:r>
    </w:p>
    <w:p w:rsidR="00680813" w:rsidRPr="00A847DD" w:rsidRDefault="00680813" w:rsidP="00DB4D32">
      <w:pPr>
        <w:pStyle w:val="Paragraphedeliste"/>
        <w:numPr>
          <w:ilvl w:val="0"/>
          <w:numId w:val="28"/>
        </w:numPr>
        <w:autoSpaceDE w:val="0"/>
        <w:autoSpaceDN w:val="0"/>
        <w:adjustRightInd w:val="0"/>
        <w:spacing w:after="66"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Avoir une aisance relationnelle et être en mesure d’entretenir des relations suivies avec ses partenaires au plus haut niveau. </w:t>
      </w:r>
    </w:p>
    <w:p w:rsidR="00680813" w:rsidRPr="00A847DD" w:rsidRDefault="00680813" w:rsidP="00DB4D32">
      <w:pPr>
        <w:pStyle w:val="Paragraphedeliste"/>
        <w:numPr>
          <w:ilvl w:val="0"/>
          <w:numId w:val="28"/>
        </w:numPr>
        <w:autoSpaceDE w:val="0"/>
        <w:autoSpaceDN w:val="0"/>
        <w:adjustRightInd w:val="0"/>
        <w:spacing w:after="66"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Avoir des capacités de négociation. </w:t>
      </w:r>
    </w:p>
    <w:p w:rsidR="00680813" w:rsidRPr="00A847DD" w:rsidRDefault="00680813" w:rsidP="00DB4D32">
      <w:pPr>
        <w:pStyle w:val="Paragraphedeliste"/>
        <w:numPr>
          <w:ilvl w:val="0"/>
          <w:numId w:val="28"/>
        </w:numPr>
        <w:autoSpaceDE w:val="0"/>
        <w:autoSpaceDN w:val="0"/>
        <w:adjustRightInd w:val="0"/>
        <w:spacing w:after="66"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Etre doté(e) d’un esprit d’analyse et de synthèse des informations techniques et organisationnelles recueillies. </w:t>
      </w:r>
    </w:p>
    <w:p w:rsidR="00680813" w:rsidRPr="00A847DD" w:rsidRDefault="00680813" w:rsidP="00DB4D32">
      <w:pPr>
        <w:pStyle w:val="Paragraphedeliste"/>
        <w:numPr>
          <w:ilvl w:val="0"/>
          <w:numId w:val="28"/>
        </w:numPr>
        <w:autoSpaceDE w:val="0"/>
        <w:autoSpaceDN w:val="0"/>
        <w:adjustRightInd w:val="0"/>
        <w:spacing w:after="66"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Faire preuve d’aptitudes rédactionnelles certaines. </w:t>
      </w:r>
    </w:p>
    <w:p w:rsidR="00680813" w:rsidRPr="00A847DD" w:rsidRDefault="00680813" w:rsidP="00DB4D32">
      <w:pPr>
        <w:pStyle w:val="Paragraphedeliste"/>
        <w:numPr>
          <w:ilvl w:val="0"/>
          <w:numId w:val="28"/>
        </w:numPr>
        <w:autoSpaceDE w:val="0"/>
        <w:autoSpaceDN w:val="0"/>
        <w:adjustRightInd w:val="0"/>
        <w:spacing w:after="66"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Maîtriser les logiciels de bureautique et de gestion de projets. </w:t>
      </w:r>
    </w:p>
    <w:p w:rsidR="00680813" w:rsidRPr="00A847DD" w:rsidRDefault="00C23141" w:rsidP="00C23141">
      <w:pPr>
        <w:autoSpaceDE w:val="0"/>
        <w:autoSpaceDN w:val="0"/>
        <w:adjustRightInd w:val="0"/>
        <w:spacing w:after="0" w:line="240" w:lineRule="auto"/>
        <w:ind w:left="360"/>
        <w:jc w:val="both"/>
        <w:rPr>
          <w:rFonts w:asciiTheme="minorHAnsi" w:eastAsiaTheme="minorHAnsi" w:hAnsiTheme="minorHAnsi"/>
          <w:color w:val="000000"/>
        </w:rPr>
      </w:pPr>
      <w:r w:rsidRPr="00A847DD">
        <w:rPr>
          <w:rFonts w:asciiTheme="minorHAnsi" w:eastAsiaTheme="minorHAnsi" w:hAnsiTheme="minorHAnsi"/>
          <w:color w:val="000000"/>
        </w:rPr>
        <w:t>Et ê</w:t>
      </w:r>
      <w:r w:rsidR="00680813" w:rsidRPr="00A847DD">
        <w:rPr>
          <w:rFonts w:asciiTheme="minorHAnsi" w:eastAsiaTheme="minorHAnsi" w:hAnsiTheme="minorHAnsi"/>
          <w:color w:val="000000"/>
        </w:rPr>
        <w:t xml:space="preserve">tre disposé(e) à effectuer des déplacements dans les structures </w:t>
      </w:r>
      <w:r w:rsidR="005D3AA1" w:rsidRPr="00A847DD">
        <w:rPr>
          <w:rFonts w:asciiTheme="minorHAnsi" w:eastAsiaTheme="minorHAnsi" w:hAnsiTheme="minorHAnsi"/>
          <w:color w:val="000000"/>
        </w:rPr>
        <w:t xml:space="preserve">directement concernées par le Volet </w:t>
      </w:r>
      <w:r w:rsidR="00680813" w:rsidRPr="00A847DD">
        <w:rPr>
          <w:rFonts w:asciiTheme="minorHAnsi" w:eastAsiaTheme="minorHAnsi" w:hAnsiTheme="minorHAnsi"/>
          <w:color w:val="000000"/>
        </w:rPr>
        <w:t xml:space="preserve">et éventuellement d’autres organismes.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Tahoma"/>
          <w:color w:val="000000"/>
          <w:sz w:val="20"/>
          <w:szCs w:val="20"/>
        </w:rPr>
      </w:pPr>
      <w:r w:rsidRPr="00A847DD">
        <w:rPr>
          <w:rFonts w:asciiTheme="minorHAnsi" w:eastAsiaTheme="minorHAnsi" w:hAnsiTheme="minorHAnsi" w:cs="Tahoma"/>
          <w:b/>
          <w:bCs/>
          <w:color w:val="000000"/>
        </w:rPr>
        <w:t>4. DUREE ET LIEU D’EXECUTION DE LA MISSION</w:t>
      </w:r>
      <w:r w:rsidRPr="00A847DD">
        <w:rPr>
          <w:rFonts w:asciiTheme="minorHAnsi" w:eastAsiaTheme="minorHAnsi" w:hAnsiTheme="minorHAnsi" w:cs="Tahoma"/>
          <w:b/>
          <w:bCs/>
          <w:color w:val="000000"/>
          <w:sz w:val="20"/>
          <w:szCs w:val="20"/>
        </w:rPr>
        <w:t xml:space="preserve"> </w:t>
      </w:r>
    </w:p>
    <w:p w:rsidR="00DB4D32" w:rsidRPr="00A847DD" w:rsidRDefault="00DB4D32" w:rsidP="00680813">
      <w:pPr>
        <w:autoSpaceDE w:val="0"/>
        <w:autoSpaceDN w:val="0"/>
        <w:adjustRightInd w:val="0"/>
        <w:spacing w:after="0" w:line="240" w:lineRule="auto"/>
        <w:jc w:val="both"/>
        <w:rPr>
          <w:rFonts w:asciiTheme="minorHAnsi" w:eastAsiaTheme="minorHAnsi" w:hAnsiTheme="minorHAnsi"/>
          <w:color w:val="000000"/>
        </w:rPr>
      </w:pPr>
    </w:p>
    <w:p w:rsidR="00DB4D32"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Le lieu du travail permanent de l’expert est au siège de l’UGPO du Projet au MESRS à Tunis. L’expert sera appelé à participer à des réunions et missions dans les universités, les institutions universitaires d’enseignement et de recherche, les œuvres universitaires et éventuellement dans d’autres organismes partenaires. La charge de travail hebdomadaire en présentiel au MESRS est estimée à deux (02) jours et sera l’objet de négociations. </w:t>
      </w:r>
    </w:p>
    <w:p w:rsidR="00DB4D32" w:rsidRPr="00A847DD" w:rsidRDefault="00DB4D32"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DB4D32">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La mission se déroulera sur une période initiale de </w:t>
      </w:r>
      <w:r w:rsidR="00DB4D32" w:rsidRPr="00A847DD">
        <w:rPr>
          <w:rFonts w:asciiTheme="minorHAnsi" w:eastAsiaTheme="minorHAnsi" w:hAnsiTheme="minorHAnsi"/>
          <w:color w:val="000000"/>
        </w:rPr>
        <w:t>douze (12</w:t>
      </w:r>
      <w:r w:rsidRPr="00A847DD">
        <w:rPr>
          <w:rFonts w:asciiTheme="minorHAnsi" w:eastAsiaTheme="minorHAnsi" w:hAnsiTheme="minorHAnsi"/>
          <w:color w:val="000000"/>
        </w:rPr>
        <w:t xml:space="preserve">) mois renouvelable </w:t>
      </w:r>
      <w:r w:rsidR="00DB4D32" w:rsidRPr="00A847DD">
        <w:rPr>
          <w:rFonts w:asciiTheme="minorHAnsi" w:eastAsiaTheme="minorHAnsi" w:hAnsiTheme="minorHAnsi"/>
          <w:color w:val="000000"/>
        </w:rPr>
        <w:t>deux</w:t>
      </w:r>
      <w:r w:rsidRPr="00A847DD">
        <w:rPr>
          <w:rFonts w:asciiTheme="minorHAnsi" w:eastAsiaTheme="minorHAnsi" w:hAnsiTheme="minorHAnsi"/>
          <w:color w:val="000000"/>
        </w:rPr>
        <w:t xml:space="preserve"> fois pendant la durée du projet sous-réserve de performance et selon les conditions stipulées dans le contrat. La date de démarrage des interventions est prévue pour </w:t>
      </w:r>
      <w:r w:rsidR="00DB4D32" w:rsidRPr="00A847DD">
        <w:rPr>
          <w:rFonts w:asciiTheme="minorHAnsi" w:eastAsiaTheme="minorHAnsi" w:hAnsiTheme="minorHAnsi"/>
          <w:color w:val="000000"/>
        </w:rPr>
        <w:t>juin</w:t>
      </w:r>
      <w:r w:rsidRPr="00A847DD">
        <w:rPr>
          <w:rFonts w:asciiTheme="minorHAnsi" w:eastAsiaTheme="minorHAnsi" w:hAnsiTheme="minorHAnsi"/>
          <w:color w:val="000000"/>
        </w:rPr>
        <w:t xml:space="preserve"> 2017 et sera fixée définitivement par l’UGPO lors de la négociation du contrat.</w:t>
      </w:r>
    </w:p>
    <w:p w:rsidR="00C80CE5" w:rsidRPr="00A847DD" w:rsidRDefault="00C80CE5" w:rsidP="00DB4D32">
      <w:pPr>
        <w:autoSpaceDE w:val="0"/>
        <w:autoSpaceDN w:val="0"/>
        <w:adjustRightInd w:val="0"/>
        <w:spacing w:after="0" w:line="240" w:lineRule="auto"/>
        <w:jc w:val="both"/>
        <w:rPr>
          <w:rFonts w:asciiTheme="minorHAnsi" w:eastAsiaTheme="minorHAnsi" w:hAnsiTheme="minorHAnsi"/>
          <w:color w:val="000000"/>
        </w:rPr>
      </w:pPr>
    </w:p>
    <w:p w:rsidR="00C80CE5" w:rsidRPr="00A847DD" w:rsidRDefault="00C80CE5" w:rsidP="00DB4D32">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hAnsiTheme="minorHAnsi"/>
          <w:b/>
          <w:bCs/>
        </w:rPr>
        <w:t>Compte tenu de la charge de la mission, le consultant ne pourra coordonner qu’un seul volet de mesures d’appui structurelles.</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p>
    <w:p w:rsidR="00A847DD" w:rsidRDefault="00A847DD" w:rsidP="00680813">
      <w:pPr>
        <w:autoSpaceDE w:val="0"/>
        <w:autoSpaceDN w:val="0"/>
        <w:adjustRightInd w:val="0"/>
        <w:spacing w:after="0" w:line="240" w:lineRule="auto"/>
        <w:jc w:val="both"/>
        <w:rPr>
          <w:rFonts w:asciiTheme="minorHAnsi" w:eastAsiaTheme="minorHAnsi" w:hAnsiTheme="minorHAnsi" w:cs="Tahoma"/>
          <w:b/>
          <w:bCs/>
          <w:color w:val="000000"/>
        </w:rPr>
      </w:pPr>
    </w:p>
    <w:p w:rsidR="00A847DD" w:rsidRDefault="00A847DD" w:rsidP="00680813">
      <w:pPr>
        <w:autoSpaceDE w:val="0"/>
        <w:autoSpaceDN w:val="0"/>
        <w:adjustRightInd w:val="0"/>
        <w:spacing w:after="0" w:line="240" w:lineRule="auto"/>
        <w:jc w:val="both"/>
        <w:rPr>
          <w:rFonts w:asciiTheme="minorHAnsi" w:eastAsiaTheme="minorHAnsi" w:hAnsiTheme="minorHAnsi" w:cs="Tahoma"/>
          <w:b/>
          <w:bCs/>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Tahoma"/>
          <w:b/>
          <w:bCs/>
          <w:color w:val="000000"/>
        </w:rPr>
      </w:pPr>
      <w:r w:rsidRPr="00A847DD">
        <w:rPr>
          <w:rFonts w:asciiTheme="minorHAnsi" w:eastAsiaTheme="minorHAnsi" w:hAnsiTheme="minorHAnsi" w:cs="Tahoma"/>
          <w:b/>
          <w:bCs/>
          <w:color w:val="000000"/>
        </w:rPr>
        <w:lastRenderedPageBreak/>
        <w:t>5. PIECES CONSTITUTIVES DE LA MANIFESTATION D’INTÉRÊT</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Tahoma"/>
          <w:color w:val="000000"/>
          <w:sz w:val="20"/>
          <w:szCs w:val="20"/>
        </w:rPr>
      </w:pPr>
      <w:r w:rsidRPr="00A847DD">
        <w:rPr>
          <w:rFonts w:asciiTheme="minorHAnsi" w:eastAsiaTheme="minorHAnsi" w:hAnsiTheme="minorHAnsi" w:cs="Tahoma"/>
          <w:b/>
          <w:bCs/>
          <w:color w:val="000000"/>
          <w:sz w:val="20"/>
          <w:szCs w:val="20"/>
        </w:rPr>
        <w:t xml:space="preserve"> </w:t>
      </w:r>
    </w:p>
    <w:p w:rsidR="00680813" w:rsidRPr="00A847DD" w:rsidRDefault="00680813" w:rsidP="00DB4D32">
      <w:pPr>
        <w:pStyle w:val="Paragraphedeliste"/>
        <w:numPr>
          <w:ilvl w:val="0"/>
          <w:numId w:val="36"/>
        </w:numPr>
        <w:autoSpaceDE w:val="0"/>
        <w:autoSpaceDN w:val="0"/>
        <w:adjustRightInd w:val="0"/>
        <w:spacing w:after="67"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Une lettre de candidature, dûment datée et signée, au nom de Monsieur le Ministre de l’Enseignement Supérieur et de la Recherche Scientifique ;; </w:t>
      </w:r>
    </w:p>
    <w:p w:rsidR="00680813" w:rsidRPr="00A847DD" w:rsidRDefault="00680813" w:rsidP="00DB4D32">
      <w:pPr>
        <w:pStyle w:val="Paragraphedeliste"/>
        <w:numPr>
          <w:ilvl w:val="0"/>
          <w:numId w:val="36"/>
        </w:numPr>
        <w:autoSpaceDE w:val="0"/>
        <w:autoSpaceDN w:val="0"/>
        <w:adjustRightInd w:val="0"/>
        <w:spacing w:after="67"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Toute information indiquant que le candidat atteste de l’expérience et des compétences nécessaires et qu’il est qualifié pour exécuter les dits services selon le modèle de CV joint en Annexe 2 des présents termes de références</w:t>
      </w:r>
      <w:r w:rsidRPr="00A847DD">
        <w:rPr>
          <w:rFonts w:asciiTheme="minorHAnsi" w:eastAsiaTheme="minorHAnsi" w:hAnsiTheme="minorHAnsi"/>
          <w:b/>
          <w:bCs/>
          <w:color w:val="000000"/>
          <w:sz w:val="22"/>
          <w:szCs w:val="22"/>
        </w:rPr>
        <w:t xml:space="preserve">; </w:t>
      </w:r>
    </w:p>
    <w:p w:rsidR="00C80CE5" w:rsidRPr="00A847DD" w:rsidRDefault="00680813" w:rsidP="00DB4D32">
      <w:pPr>
        <w:pStyle w:val="Paragraphedeliste"/>
        <w:numPr>
          <w:ilvl w:val="0"/>
          <w:numId w:val="36"/>
        </w:numPr>
        <w:autoSpaceDE w:val="0"/>
        <w:autoSpaceDN w:val="0"/>
        <w:adjustRightInd w:val="0"/>
        <w:spacing w:after="0"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Une copie des documents justifiant l’expérience acquise par le candidat.</w:t>
      </w:r>
    </w:p>
    <w:p w:rsidR="00680813" w:rsidRPr="00A847DD" w:rsidRDefault="00680813" w:rsidP="00C80CE5">
      <w:pPr>
        <w:pStyle w:val="Paragraphedeliste"/>
        <w:autoSpaceDE w:val="0"/>
        <w:autoSpaceDN w:val="0"/>
        <w:adjustRightInd w:val="0"/>
        <w:spacing w:after="0"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Tahoma"/>
          <w:color w:val="000000"/>
        </w:rPr>
      </w:pPr>
      <w:r w:rsidRPr="00A847DD">
        <w:rPr>
          <w:rFonts w:asciiTheme="minorHAnsi" w:eastAsiaTheme="minorHAnsi" w:hAnsiTheme="minorHAnsi" w:cs="Tahoma"/>
          <w:b/>
          <w:bCs/>
          <w:color w:val="000000"/>
        </w:rPr>
        <w:t xml:space="preserve">6. MODE DE SELECTION ET NEGOCIATION DU CONTRAT </w:t>
      </w:r>
    </w:p>
    <w:p w:rsidR="00C80CE5" w:rsidRPr="00A847DD" w:rsidRDefault="00C80CE5" w:rsidP="00680813">
      <w:pPr>
        <w:autoSpaceDE w:val="0"/>
        <w:autoSpaceDN w:val="0"/>
        <w:adjustRightInd w:val="0"/>
        <w:spacing w:after="0" w:line="240" w:lineRule="auto"/>
        <w:jc w:val="both"/>
        <w:rPr>
          <w:rFonts w:asciiTheme="minorHAnsi" w:eastAsiaTheme="minorHAnsi" w:hAnsiTheme="minorHAnsi"/>
          <w:color w:val="000000"/>
        </w:rPr>
      </w:pPr>
    </w:p>
    <w:p w:rsidR="00C80CE5" w:rsidRPr="00A847DD" w:rsidRDefault="00680813" w:rsidP="00A847DD">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Le mode de sélection d</w:t>
      </w:r>
      <w:r w:rsidR="00C80CE5" w:rsidRPr="00A847DD">
        <w:rPr>
          <w:rFonts w:asciiTheme="minorHAnsi" w:eastAsiaTheme="minorHAnsi" w:hAnsiTheme="minorHAnsi"/>
          <w:color w:val="000000"/>
        </w:rPr>
        <w:t>u</w:t>
      </w:r>
      <w:r w:rsidRPr="00A847DD">
        <w:rPr>
          <w:rFonts w:asciiTheme="minorHAnsi" w:eastAsiaTheme="minorHAnsi" w:hAnsiTheme="minorHAnsi"/>
          <w:color w:val="000000"/>
        </w:rPr>
        <w:t xml:space="preserve"> consultant est celui du consultant individuel (personne physique) selon les directives de la Banque </w:t>
      </w:r>
      <w:r w:rsidR="00A847DD">
        <w:rPr>
          <w:rFonts w:asciiTheme="minorHAnsi" w:eastAsiaTheme="minorHAnsi" w:hAnsiTheme="minorHAnsi"/>
          <w:color w:val="000000"/>
        </w:rPr>
        <w:t>m</w:t>
      </w:r>
      <w:r w:rsidRPr="00A847DD">
        <w:rPr>
          <w:rFonts w:asciiTheme="minorHAnsi" w:eastAsiaTheme="minorHAnsi" w:hAnsiTheme="minorHAnsi"/>
          <w:color w:val="000000"/>
        </w:rPr>
        <w:t xml:space="preserve">ondiale. Pour cette mission, </w:t>
      </w:r>
      <w:r w:rsidR="00C80CE5" w:rsidRPr="00A847DD">
        <w:rPr>
          <w:rFonts w:asciiTheme="minorHAnsi" w:eastAsiaTheme="minorHAnsi" w:hAnsiTheme="minorHAnsi"/>
          <w:color w:val="000000"/>
        </w:rPr>
        <w:t>le consultant</w:t>
      </w:r>
      <w:r w:rsidRPr="00A847DD">
        <w:rPr>
          <w:rFonts w:asciiTheme="minorHAnsi" w:eastAsiaTheme="minorHAnsi" w:hAnsiTheme="minorHAnsi"/>
          <w:color w:val="000000"/>
        </w:rPr>
        <w:t xml:space="preserve"> ser</w:t>
      </w:r>
      <w:r w:rsidR="00C80CE5" w:rsidRPr="00A847DD">
        <w:rPr>
          <w:rFonts w:asciiTheme="minorHAnsi" w:eastAsiaTheme="minorHAnsi" w:hAnsiTheme="minorHAnsi"/>
          <w:color w:val="000000"/>
        </w:rPr>
        <w:t>a choisi</w:t>
      </w:r>
      <w:r w:rsidRPr="00A847DD">
        <w:rPr>
          <w:rFonts w:asciiTheme="minorHAnsi" w:eastAsiaTheme="minorHAnsi" w:hAnsiTheme="minorHAnsi"/>
          <w:color w:val="000000"/>
        </w:rPr>
        <w:t xml:space="preserve"> selon la méthode de sélection de consultants individuels en accord avec les procédures définies dans les Directives « Sélection et Emploi de Consultants par les Emprunteurs de la Banque </w:t>
      </w:r>
      <w:r w:rsidR="00A847DD">
        <w:rPr>
          <w:rFonts w:asciiTheme="minorHAnsi" w:eastAsiaTheme="minorHAnsi" w:hAnsiTheme="minorHAnsi"/>
          <w:color w:val="000000"/>
        </w:rPr>
        <w:t>m</w:t>
      </w:r>
      <w:r w:rsidRPr="00A847DD">
        <w:rPr>
          <w:rFonts w:asciiTheme="minorHAnsi" w:eastAsiaTheme="minorHAnsi" w:hAnsiTheme="minorHAnsi"/>
          <w:color w:val="000000"/>
        </w:rPr>
        <w:t>ondiale »</w:t>
      </w:r>
      <w:r w:rsidR="00C80CE5" w:rsidRPr="00A847DD">
        <w:rPr>
          <w:rStyle w:val="Appelnotedebasdep"/>
          <w:rFonts w:asciiTheme="minorHAnsi" w:eastAsiaTheme="minorHAnsi" w:hAnsiTheme="minorHAnsi"/>
          <w:color w:val="000000"/>
        </w:rPr>
        <w:footnoteReference w:id="1"/>
      </w:r>
      <w:r w:rsidRPr="00A847DD">
        <w:rPr>
          <w:rFonts w:asciiTheme="minorHAnsi" w:eastAsiaTheme="minorHAnsi" w:hAnsiTheme="minorHAnsi"/>
          <w:color w:val="000000"/>
        </w:rPr>
        <w:t xml:space="preserve"> (</w:t>
      </w:r>
      <w:r w:rsidRPr="00A847DD">
        <w:rPr>
          <w:rFonts w:asciiTheme="minorHAnsi" w:eastAsiaTheme="minorHAnsi" w:hAnsiTheme="minorHAnsi"/>
          <w:i/>
          <w:iCs/>
          <w:color w:val="000000"/>
        </w:rPr>
        <w:t>Mai 2004 – Version révisée en Juillet 2014</w:t>
      </w:r>
      <w:r w:rsidRPr="00A847DD">
        <w:rPr>
          <w:rFonts w:asciiTheme="minorHAnsi" w:eastAsiaTheme="minorHAnsi" w:hAnsiTheme="minorHAnsi"/>
          <w:color w:val="000000"/>
        </w:rPr>
        <w:t xml:space="preserve">). </w:t>
      </w:r>
    </w:p>
    <w:p w:rsidR="00C80CE5" w:rsidRPr="00A847DD" w:rsidRDefault="00C80CE5" w:rsidP="00C80CE5">
      <w:pPr>
        <w:autoSpaceDE w:val="0"/>
        <w:autoSpaceDN w:val="0"/>
        <w:adjustRightInd w:val="0"/>
        <w:spacing w:after="0" w:line="240" w:lineRule="auto"/>
        <w:jc w:val="both"/>
        <w:rPr>
          <w:rFonts w:asciiTheme="minorHAnsi" w:eastAsiaTheme="minorHAnsi" w:hAnsiTheme="minorHAnsi"/>
          <w:color w:val="000000"/>
        </w:rPr>
      </w:pPr>
    </w:p>
    <w:p w:rsidR="00C80CE5" w:rsidRPr="00A847DD" w:rsidRDefault="00C80CE5" w:rsidP="00C80CE5">
      <w:pPr>
        <w:pStyle w:val="Default"/>
        <w:jc w:val="both"/>
        <w:rPr>
          <w:rFonts w:asciiTheme="minorHAnsi" w:hAnsiTheme="minorHAnsi" w:cs="Arial"/>
          <w:sz w:val="22"/>
          <w:szCs w:val="22"/>
        </w:rPr>
      </w:pPr>
      <w:r w:rsidRPr="00A847DD">
        <w:rPr>
          <w:rFonts w:asciiTheme="minorHAnsi" w:hAnsiTheme="minorHAnsi" w:cs="Arial"/>
          <w:sz w:val="22"/>
          <w:szCs w:val="22"/>
        </w:rPr>
        <w:t xml:space="preserve">Une commission de sélection des candidatures établira un classement des candidats sur la base d’une évaluation de leur dossier de candidature respectif (voir </w:t>
      </w:r>
      <w:r w:rsidRPr="00A847DD">
        <w:rPr>
          <w:rFonts w:asciiTheme="minorHAnsi" w:hAnsiTheme="minorHAnsi" w:cs="Arial"/>
          <w:i/>
          <w:iCs/>
          <w:sz w:val="22"/>
          <w:szCs w:val="22"/>
        </w:rPr>
        <w:t>Annexe 3-a</w:t>
      </w:r>
      <w:r w:rsidRPr="00A847DD">
        <w:rPr>
          <w:rFonts w:asciiTheme="minorHAnsi" w:hAnsiTheme="minorHAnsi" w:cs="Arial"/>
          <w:sz w:val="22"/>
          <w:szCs w:val="22"/>
        </w:rPr>
        <w:t>)  et d’un entretien selon une grille pré établie (</w:t>
      </w:r>
      <w:r w:rsidRPr="00A847DD">
        <w:rPr>
          <w:rFonts w:asciiTheme="minorHAnsi" w:hAnsiTheme="minorHAnsi" w:cs="Arial"/>
          <w:i/>
          <w:iCs/>
          <w:sz w:val="22"/>
          <w:szCs w:val="22"/>
        </w:rPr>
        <w:t>Voir Annexe 3-b</w:t>
      </w:r>
      <w:r w:rsidRPr="00A847DD">
        <w:rPr>
          <w:rFonts w:asciiTheme="minorHAnsi" w:hAnsiTheme="minorHAnsi" w:cs="Arial"/>
          <w:sz w:val="22"/>
          <w:szCs w:val="22"/>
        </w:rPr>
        <w:t>) et ce, conformément à la pondération suivante :</w:t>
      </w:r>
    </w:p>
    <w:p w:rsidR="00C80CE5" w:rsidRPr="00A847DD" w:rsidRDefault="00C80CE5" w:rsidP="005D3AA1">
      <w:pPr>
        <w:pStyle w:val="Paragraphedeliste"/>
        <w:numPr>
          <w:ilvl w:val="0"/>
          <w:numId w:val="33"/>
        </w:numPr>
        <w:autoSpaceDE w:val="0"/>
        <w:autoSpaceDN w:val="0"/>
        <w:adjustRightInd w:val="0"/>
        <w:spacing w:after="68"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Dossier de candidature : 70 %,</w:t>
      </w:r>
    </w:p>
    <w:p w:rsidR="00C80CE5" w:rsidRPr="00A847DD" w:rsidRDefault="00C80CE5" w:rsidP="005D3AA1">
      <w:pPr>
        <w:pStyle w:val="Paragraphedeliste"/>
        <w:numPr>
          <w:ilvl w:val="0"/>
          <w:numId w:val="33"/>
        </w:numPr>
        <w:autoSpaceDE w:val="0"/>
        <w:autoSpaceDN w:val="0"/>
        <w:adjustRightInd w:val="0"/>
        <w:spacing w:after="68"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Entretien avec la commission de sélection : 30 %.</w:t>
      </w:r>
    </w:p>
    <w:p w:rsidR="00C80CE5" w:rsidRPr="00A847DD" w:rsidRDefault="00C80CE5" w:rsidP="00C80CE5">
      <w:pPr>
        <w:pStyle w:val="Default"/>
        <w:jc w:val="both"/>
        <w:rPr>
          <w:rFonts w:asciiTheme="minorHAnsi" w:hAnsiTheme="minorHAnsi" w:cs="Arial"/>
          <w:sz w:val="22"/>
          <w:szCs w:val="22"/>
        </w:rPr>
      </w:pPr>
    </w:p>
    <w:p w:rsidR="00C80CE5" w:rsidRPr="00A847DD" w:rsidRDefault="00C80CE5" w:rsidP="00C80CE5">
      <w:pPr>
        <w:pStyle w:val="Default"/>
        <w:jc w:val="both"/>
        <w:rPr>
          <w:rFonts w:asciiTheme="minorHAnsi" w:hAnsiTheme="minorHAnsi" w:cs="Arial"/>
          <w:sz w:val="22"/>
          <w:szCs w:val="22"/>
        </w:rPr>
      </w:pPr>
      <w:r w:rsidRPr="00A847DD">
        <w:rPr>
          <w:rFonts w:asciiTheme="minorHAnsi" w:hAnsiTheme="minorHAnsi" w:cs="Arial"/>
          <w:sz w:val="22"/>
          <w:szCs w:val="22"/>
        </w:rPr>
        <w:t xml:space="preserve">Un procès verbal de classement des candidats sera rédigé au terme de la sélection qui établira une liste restreinte Un score minimal de 70/100 points  (avec un minimum de 50/100 points pour le dossier de candidature et 20/100 points pour l’entretien) est requis pour être classé dans la liste restreinte. Toute candidature ayant un score nul dans l’un des critères des deux grilles d’évaluation (dossier et entretien) sera éliminée de la sélection, indépendamment de son score final. </w:t>
      </w:r>
    </w:p>
    <w:p w:rsidR="00C80CE5" w:rsidRPr="00A847DD" w:rsidRDefault="00C80CE5"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Avant l’attribution définitive du contrat, celui-ci sera négocié avec le consultant sélectionné. Les négociations portent essentiellement sur : </w:t>
      </w:r>
    </w:p>
    <w:p w:rsidR="00680813" w:rsidRPr="00A847DD" w:rsidRDefault="00680813" w:rsidP="00680813">
      <w:pPr>
        <w:pStyle w:val="Paragraphedeliste"/>
        <w:numPr>
          <w:ilvl w:val="0"/>
          <w:numId w:val="33"/>
        </w:numPr>
        <w:autoSpaceDE w:val="0"/>
        <w:autoSpaceDN w:val="0"/>
        <w:adjustRightInd w:val="0"/>
        <w:spacing w:after="68"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les conditions techniques de mise en </w:t>
      </w:r>
      <w:r w:rsidR="00C80CE5" w:rsidRPr="00A847DD">
        <w:rPr>
          <w:rFonts w:asciiTheme="minorHAnsi" w:eastAsiaTheme="minorHAnsi" w:hAnsiTheme="minorHAnsi"/>
          <w:color w:val="000000"/>
          <w:sz w:val="22"/>
          <w:szCs w:val="22"/>
        </w:rPr>
        <w:t>œuvre</w:t>
      </w:r>
      <w:r w:rsidRPr="00A847DD">
        <w:rPr>
          <w:rFonts w:asciiTheme="minorHAnsi" w:eastAsiaTheme="minorHAnsi" w:hAnsiTheme="minorHAnsi"/>
          <w:color w:val="000000"/>
          <w:sz w:val="22"/>
          <w:szCs w:val="22"/>
        </w:rPr>
        <w:t xml:space="preserve"> de la mission, notamment le calendrier détaillé de déroulement, </w:t>
      </w:r>
    </w:p>
    <w:p w:rsidR="00680813" w:rsidRPr="00A847DD" w:rsidRDefault="00680813" w:rsidP="00680813">
      <w:pPr>
        <w:pStyle w:val="Paragraphedeliste"/>
        <w:numPr>
          <w:ilvl w:val="0"/>
          <w:numId w:val="33"/>
        </w:numPr>
        <w:autoSpaceDE w:val="0"/>
        <w:autoSpaceDN w:val="0"/>
        <w:adjustRightInd w:val="0"/>
        <w:spacing w:after="68"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l’approche méthodologique, </w:t>
      </w:r>
    </w:p>
    <w:p w:rsidR="00680813" w:rsidRPr="00A847DD" w:rsidRDefault="00680813" w:rsidP="00680813">
      <w:pPr>
        <w:pStyle w:val="Paragraphedeliste"/>
        <w:numPr>
          <w:ilvl w:val="0"/>
          <w:numId w:val="33"/>
        </w:numPr>
        <w:autoSpaceDE w:val="0"/>
        <w:autoSpaceDN w:val="0"/>
        <w:adjustRightInd w:val="0"/>
        <w:spacing w:after="68"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le contenu des livrables, </w:t>
      </w:r>
    </w:p>
    <w:p w:rsidR="00680813" w:rsidRPr="00A847DD" w:rsidRDefault="00680813" w:rsidP="00680813">
      <w:pPr>
        <w:pStyle w:val="Paragraphedeliste"/>
        <w:numPr>
          <w:ilvl w:val="0"/>
          <w:numId w:val="33"/>
        </w:numPr>
        <w:autoSpaceDE w:val="0"/>
        <w:autoSpaceDN w:val="0"/>
        <w:adjustRightInd w:val="0"/>
        <w:spacing w:after="0" w:line="240" w:lineRule="auto"/>
        <w:jc w:val="both"/>
        <w:rPr>
          <w:rFonts w:asciiTheme="minorHAnsi" w:eastAsiaTheme="minorHAnsi" w:hAnsiTheme="minorHAnsi"/>
          <w:color w:val="000000"/>
          <w:sz w:val="22"/>
          <w:szCs w:val="22"/>
        </w:rPr>
      </w:pPr>
      <w:r w:rsidRPr="00A847DD">
        <w:rPr>
          <w:rFonts w:asciiTheme="minorHAnsi" w:eastAsiaTheme="minorHAnsi" w:hAnsiTheme="minorHAnsi"/>
          <w:color w:val="000000"/>
          <w:sz w:val="22"/>
          <w:szCs w:val="22"/>
        </w:rPr>
        <w:t xml:space="preserve">l’offre financière y compris les obligations fiscales.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Tahoma"/>
          <w:color w:val="000000"/>
        </w:rPr>
      </w:pPr>
      <w:r w:rsidRPr="00A847DD">
        <w:rPr>
          <w:rFonts w:asciiTheme="minorHAnsi" w:eastAsiaTheme="minorHAnsi" w:hAnsiTheme="minorHAnsi" w:cs="Tahoma"/>
          <w:b/>
          <w:bCs/>
          <w:color w:val="000000"/>
        </w:rPr>
        <w:t xml:space="preserve">7. CONFLITS D’INTERET </w:t>
      </w:r>
    </w:p>
    <w:p w:rsidR="00C80CE5" w:rsidRPr="00A847DD" w:rsidRDefault="00C80CE5"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A847DD">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Les consultants en conflits d’intérêt, c'est-à-dire qui auraient un intérêt quelconque direct ou indirect au Projet ou qui sont en relation personnelle ou professionnelle avec la Banque </w:t>
      </w:r>
      <w:r w:rsidR="00A847DD">
        <w:rPr>
          <w:rFonts w:asciiTheme="minorHAnsi" w:eastAsiaTheme="minorHAnsi" w:hAnsiTheme="minorHAnsi"/>
          <w:color w:val="000000"/>
        </w:rPr>
        <w:t>m</w:t>
      </w:r>
      <w:r w:rsidRPr="00A847DD">
        <w:rPr>
          <w:rFonts w:asciiTheme="minorHAnsi" w:eastAsiaTheme="minorHAnsi" w:hAnsiTheme="minorHAnsi"/>
          <w:color w:val="000000"/>
        </w:rPr>
        <w:t>ondiale ou le MESRS, doivent déclarer leurs conflits d’intérêt au moment de la transmission de la lettre de candidature pour la mission ; en particulier, tout fonctionnaire d</w:t>
      </w:r>
      <w:r w:rsidR="00C80CE5" w:rsidRPr="00A847DD">
        <w:rPr>
          <w:rFonts w:asciiTheme="minorHAnsi" w:eastAsiaTheme="minorHAnsi" w:hAnsiTheme="minorHAnsi"/>
          <w:color w:val="000000"/>
        </w:rPr>
        <w:t>evrait</w:t>
      </w:r>
      <w:r w:rsidR="00F72F53" w:rsidRPr="00A847DD">
        <w:rPr>
          <w:rFonts w:asciiTheme="minorHAnsi" w:eastAsiaTheme="minorHAnsi" w:hAnsiTheme="minorHAnsi"/>
          <w:color w:val="000000"/>
        </w:rPr>
        <w:t xml:space="preserve"> </w:t>
      </w:r>
      <w:r w:rsidRPr="00A847DD">
        <w:rPr>
          <w:rFonts w:asciiTheme="minorHAnsi" w:eastAsiaTheme="minorHAnsi" w:hAnsiTheme="minorHAnsi"/>
          <w:color w:val="000000"/>
        </w:rPr>
        <w:t>présenter les autorisations nécessaires pour assurer la mission.</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 </w:t>
      </w:r>
    </w:p>
    <w:p w:rsidR="00A847DD" w:rsidRDefault="00A847DD" w:rsidP="00680813">
      <w:pPr>
        <w:autoSpaceDE w:val="0"/>
        <w:autoSpaceDN w:val="0"/>
        <w:adjustRightInd w:val="0"/>
        <w:spacing w:after="0" w:line="240" w:lineRule="auto"/>
        <w:jc w:val="both"/>
        <w:rPr>
          <w:rFonts w:asciiTheme="minorHAnsi" w:eastAsiaTheme="minorHAnsi" w:hAnsiTheme="minorHAnsi" w:cs="Tahoma"/>
          <w:b/>
          <w:bCs/>
          <w:color w:val="000000"/>
        </w:rPr>
      </w:pPr>
    </w:p>
    <w:p w:rsidR="00A847DD" w:rsidRDefault="00A847DD" w:rsidP="00680813">
      <w:pPr>
        <w:autoSpaceDE w:val="0"/>
        <w:autoSpaceDN w:val="0"/>
        <w:adjustRightInd w:val="0"/>
        <w:spacing w:after="0" w:line="240" w:lineRule="auto"/>
        <w:jc w:val="both"/>
        <w:rPr>
          <w:rFonts w:asciiTheme="minorHAnsi" w:eastAsiaTheme="minorHAnsi" w:hAnsiTheme="minorHAnsi" w:cs="Tahoma"/>
          <w:b/>
          <w:bCs/>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Tahoma"/>
          <w:color w:val="000000"/>
        </w:rPr>
      </w:pPr>
      <w:r w:rsidRPr="00A847DD">
        <w:rPr>
          <w:rFonts w:asciiTheme="minorHAnsi" w:eastAsiaTheme="minorHAnsi" w:hAnsiTheme="minorHAnsi" w:cs="Tahoma"/>
          <w:b/>
          <w:bCs/>
          <w:color w:val="000000"/>
        </w:rPr>
        <w:lastRenderedPageBreak/>
        <w:t xml:space="preserve">8. CONFIDENTIALITE </w:t>
      </w:r>
    </w:p>
    <w:p w:rsidR="00C80CE5" w:rsidRPr="00A847DD" w:rsidRDefault="00C80CE5"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Les experts retenus pour la présente mission sont tenus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Tahoma"/>
          <w:color w:val="000000"/>
        </w:rPr>
      </w:pPr>
      <w:r w:rsidRPr="00A847DD">
        <w:rPr>
          <w:rFonts w:asciiTheme="minorHAnsi" w:eastAsiaTheme="minorHAnsi" w:hAnsiTheme="minorHAnsi" w:cs="Tahoma"/>
          <w:b/>
          <w:bCs/>
          <w:color w:val="000000"/>
        </w:rPr>
        <w:t xml:space="preserve">9. EVALUATION ANNUELLE ET CRITERES DE PERFORMANCE </w:t>
      </w:r>
    </w:p>
    <w:p w:rsidR="00C80CE5" w:rsidRPr="00A847DD" w:rsidRDefault="00C80CE5"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Les performances du Coordonnateur du volet des mesures systémiques seront évaluées semestriellement sur la base du plan de travail convenu et des résultats attendus.</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 </w:t>
      </w:r>
    </w:p>
    <w:p w:rsidR="00C80CE5" w:rsidRPr="00A847DD" w:rsidRDefault="00C80CE5" w:rsidP="00680813">
      <w:pPr>
        <w:autoSpaceDE w:val="0"/>
        <w:autoSpaceDN w:val="0"/>
        <w:adjustRightInd w:val="0"/>
        <w:spacing w:after="0" w:line="240" w:lineRule="auto"/>
        <w:jc w:val="both"/>
        <w:rPr>
          <w:rFonts w:asciiTheme="minorHAnsi" w:eastAsiaTheme="minorHAnsi" w:hAnsiTheme="minorHAnsi"/>
          <w:color w:val="000000"/>
        </w:rPr>
      </w:pPr>
    </w:p>
    <w:p w:rsidR="00C80CE5" w:rsidRPr="00A847DD" w:rsidRDefault="00C80CE5" w:rsidP="00680813">
      <w:pPr>
        <w:autoSpaceDE w:val="0"/>
        <w:autoSpaceDN w:val="0"/>
        <w:adjustRightInd w:val="0"/>
        <w:spacing w:after="0" w:line="240" w:lineRule="auto"/>
        <w:jc w:val="both"/>
        <w:rPr>
          <w:rFonts w:asciiTheme="minorHAnsi" w:eastAsiaTheme="minorHAnsi" w:hAnsiTheme="minorHAns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Tahoma"/>
          <w:color w:val="000000"/>
        </w:rPr>
      </w:pPr>
      <w:r w:rsidRPr="00A847DD">
        <w:rPr>
          <w:rFonts w:asciiTheme="minorHAnsi" w:eastAsiaTheme="minorHAnsi" w:hAnsiTheme="minorHAnsi" w:cs="Tahoma"/>
          <w:b/>
          <w:bCs/>
          <w:color w:val="000000"/>
        </w:rPr>
        <w:t xml:space="preserve">10. ANNEXES </w:t>
      </w:r>
    </w:p>
    <w:p w:rsidR="00C80CE5" w:rsidRPr="00A847DD" w:rsidRDefault="00680813" w:rsidP="00322F66">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Annexe 1. Description des deux volets de mesures systémiques </w:t>
      </w:r>
    </w:p>
    <w:p w:rsidR="00C80CE5" w:rsidRPr="00A847DD" w:rsidRDefault="00680813" w:rsidP="00322F66">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 xml:space="preserve">Annexe 2. Modèle de Curriculum Vitae </w:t>
      </w:r>
    </w:p>
    <w:p w:rsidR="00322F66" w:rsidRPr="00A847DD" w:rsidRDefault="00680813" w:rsidP="00322F66">
      <w:pPr>
        <w:autoSpaceDE w:val="0"/>
        <w:autoSpaceDN w:val="0"/>
        <w:adjustRightInd w:val="0"/>
        <w:spacing w:after="0" w:line="240" w:lineRule="auto"/>
        <w:jc w:val="both"/>
        <w:rPr>
          <w:rFonts w:asciiTheme="minorHAnsi" w:eastAsiaTheme="minorHAnsi" w:hAnsiTheme="minorHAnsi"/>
          <w:color w:val="000000"/>
        </w:rPr>
      </w:pPr>
      <w:r w:rsidRPr="00A847DD">
        <w:rPr>
          <w:rFonts w:asciiTheme="minorHAnsi" w:eastAsiaTheme="minorHAnsi" w:hAnsiTheme="minorHAnsi"/>
          <w:color w:val="000000"/>
        </w:rPr>
        <w:t>Annexe 3</w:t>
      </w:r>
      <w:r w:rsidR="00C80CE5" w:rsidRPr="00A847DD">
        <w:rPr>
          <w:rFonts w:asciiTheme="minorHAnsi" w:eastAsiaTheme="minorHAnsi" w:hAnsiTheme="minorHAnsi"/>
          <w:color w:val="000000"/>
        </w:rPr>
        <w:t>-a</w:t>
      </w:r>
      <w:r w:rsidRPr="00A847DD">
        <w:rPr>
          <w:rFonts w:asciiTheme="minorHAnsi" w:eastAsiaTheme="minorHAnsi" w:hAnsiTheme="minorHAnsi"/>
          <w:color w:val="000000"/>
        </w:rPr>
        <w:t xml:space="preserve">. Tableau d’évaluation des candidatures. </w:t>
      </w:r>
    </w:p>
    <w:p w:rsidR="00C80CE5" w:rsidRPr="00A847DD" w:rsidRDefault="00C80CE5" w:rsidP="00C80CE5">
      <w:pPr>
        <w:pStyle w:val="Default"/>
        <w:spacing w:line="276" w:lineRule="auto"/>
        <w:jc w:val="both"/>
        <w:rPr>
          <w:rFonts w:asciiTheme="minorHAnsi" w:hAnsiTheme="minorHAnsi" w:cs="Times New Roman"/>
          <w:sz w:val="20"/>
          <w:szCs w:val="20"/>
        </w:rPr>
      </w:pPr>
      <w:r w:rsidRPr="00A847DD">
        <w:rPr>
          <w:rFonts w:asciiTheme="minorHAnsi" w:hAnsiTheme="minorHAnsi" w:cs="Arial"/>
          <w:sz w:val="22"/>
          <w:szCs w:val="22"/>
        </w:rPr>
        <w:t>Annexe 3-b.</w:t>
      </w:r>
      <w:r w:rsidR="00F72F53" w:rsidRPr="00A847DD">
        <w:rPr>
          <w:rFonts w:asciiTheme="minorHAnsi" w:hAnsiTheme="minorHAnsi" w:cs="Arial"/>
          <w:sz w:val="22"/>
          <w:szCs w:val="22"/>
        </w:rPr>
        <w:t xml:space="preserve"> </w:t>
      </w:r>
      <w:r w:rsidRPr="00A847DD">
        <w:rPr>
          <w:rFonts w:asciiTheme="minorHAnsi" w:hAnsiTheme="minorHAnsi" w:cs="Arial"/>
          <w:sz w:val="22"/>
          <w:szCs w:val="22"/>
        </w:rPr>
        <w:t>Grille d’évaluation des entretiens avec les candidats.</w:t>
      </w:r>
    </w:p>
    <w:p w:rsidR="00C80CE5" w:rsidRPr="00A847DD" w:rsidRDefault="00C80CE5" w:rsidP="00C80CE5">
      <w:pPr>
        <w:jc w:val="both"/>
        <w:rPr>
          <w:rFonts w:asciiTheme="minorHAnsi" w:hAnsiTheme="minorHAnsi"/>
        </w:rPr>
      </w:pPr>
    </w:p>
    <w:p w:rsidR="00C80CE5" w:rsidRPr="00A847DD" w:rsidRDefault="00C80CE5" w:rsidP="00C80CE5">
      <w:pPr>
        <w:jc w:val="both"/>
        <w:rPr>
          <w:rFonts w:asciiTheme="minorHAnsi" w:hAnsiTheme="minorHAnsi"/>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C80CE5" w:rsidRPr="00A847DD" w:rsidRDefault="00C80CE5"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E009CF" w:rsidRPr="00A847DD" w:rsidRDefault="00680813" w:rsidP="00C80CE5">
      <w:pPr>
        <w:autoSpaceDE w:val="0"/>
        <w:autoSpaceDN w:val="0"/>
        <w:adjustRightInd w:val="0"/>
        <w:spacing w:after="0" w:line="240" w:lineRule="auto"/>
        <w:jc w:val="both"/>
        <w:rPr>
          <w:rFonts w:asciiTheme="minorHAnsi" w:eastAsiaTheme="minorHAnsi" w:hAnsiTheme="minorHAnsi"/>
          <w:b/>
          <w:bCs/>
          <w:color w:val="000000"/>
          <w:sz w:val="23"/>
          <w:szCs w:val="23"/>
        </w:rPr>
      </w:pPr>
      <w:r w:rsidRPr="00A847DD">
        <w:rPr>
          <w:rFonts w:asciiTheme="minorHAnsi" w:eastAsiaTheme="minorHAnsi" w:hAnsiTheme="minorHAnsi"/>
          <w:b/>
          <w:bCs/>
          <w:color w:val="000000"/>
          <w:sz w:val="23"/>
          <w:szCs w:val="23"/>
        </w:rPr>
        <w:lastRenderedPageBreak/>
        <w:t xml:space="preserve">Annexe 1. Description des deux volets de mesures </w:t>
      </w:r>
      <w:r w:rsidR="00C80CE5" w:rsidRPr="00A847DD">
        <w:rPr>
          <w:rFonts w:asciiTheme="minorHAnsi" w:eastAsiaTheme="minorHAnsi" w:hAnsiTheme="minorHAnsi"/>
          <w:b/>
          <w:bCs/>
          <w:color w:val="000000"/>
          <w:sz w:val="23"/>
          <w:szCs w:val="23"/>
        </w:rPr>
        <w:t xml:space="preserve">d’appui </w:t>
      </w:r>
      <w:r w:rsidRPr="00A847DD">
        <w:rPr>
          <w:rFonts w:asciiTheme="minorHAnsi" w:eastAsiaTheme="minorHAnsi" w:hAnsiTheme="minorHAnsi"/>
          <w:b/>
          <w:bCs/>
          <w:color w:val="000000"/>
          <w:sz w:val="23"/>
          <w:szCs w:val="23"/>
        </w:rPr>
        <w:t>s</w:t>
      </w:r>
      <w:r w:rsidR="00C80CE5" w:rsidRPr="00A847DD">
        <w:rPr>
          <w:rFonts w:asciiTheme="minorHAnsi" w:eastAsiaTheme="minorHAnsi" w:hAnsiTheme="minorHAnsi"/>
          <w:b/>
          <w:bCs/>
          <w:color w:val="000000"/>
          <w:sz w:val="23"/>
          <w:szCs w:val="23"/>
        </w:rPr>
        <w:t>tructurelles</w:t>
      </w:r>
    </w:p>
    <w:p w:rsidR="00E009CF" w:rsidRPr="00A847DD" w:rsidRDefault="00E009CF" w:rsidP="00322F66">
      <w:pPr>
        <w:autoSpaceDE w:val="0"/>
        <w:autoSpaceDN w:val="0"/>
        <w:adjustRightInd w:val="0"/>
        <w:spacing w:after="0" w:line="240" w:lineRule="auto"/>
        <w:jc w:val="both"/>
        <w:rPr>
          <w:rFonts w:asciiTheme="minorHAnsi" w:eastAsiaTheme="minorHAnsi" w:hAnsiTheme="minorHAnsi"/>
          <w:b/>
          <w:bCs/>
          <w:color w:val="000000"/>
          <w:sz w:val="23"/>
          <w:szCs w:val="23"/>
        </w:rPr>
      </w:pPr>
    </w:p>
    <w:p w:rsidR="00680813" w:rsidRPr="00A847DD" w:rsidRDefault="00680813" w:rsidP="00322F66">
      <w:pPr>
        <w:autoSpaceDE w:val="0"/>
        <w:autoSpaceDN w:val="0"/>
        <w:adjustRightInd w:val="0"/>
        <w:spacing w:after="0" w:line="240" w:lineRule="auto"/>
        <w:jc w:val="both"/>
        <w:rPr>
          <w:rFonts w:asciiTheme="minorHAnsi" w:eastAsiaTheme="minorHAnsi" w:hAnsiTheme="minorHAnsi" w:cs="Calibri"/>
          <w:color w:val="000000"/>
        </w:rPr>
      </w:pPr>
      <w:r w:rsidRPr="00A847DD">
        <w:rPr>
          <w:rFonts w:asciiTheme="minorHAnsi" w:eastAsiaTheme="minorHAnsi" w:hAnsiTheme="minorHAnsi"/>
          <w:b/>
          <w:bCs/>
          <w:color w:val="000000"/>
          <w:sz w:val="23"/>
          <w:szCs w:val="23"/>
        </w:rPr>
        <w:t xml:space="preserve"> </w:t>
      </w:r>
      <w:r w:rsidRPr="00A847DD">
        <w:rPr>
          <w:rFonts w:asciiTheme="minorHAnsi" w:eastAsiaTheme="minorHAnsi" w:hAnsiTheme="minorHAnsi" w:cs="Calibri"/>
          <w:b/>
          <w:bCs/>
          <w:color w:val="000000"/>
          <w:sz w:val="23"/>
          <w:szCs w:val="23"/>
        </w:rPr>
        <w:t xml:space="preserve">Volet 1. Mesures d’appui en soutien à l’Employabilité </w:t>
      </w:r>
      <w:r w:rsidRPr="00A847DD">
        <w:rPr>
          <w:rFonts w:asciiTheme="minorHAnsi" w:eastAsiaTheme="minorHAnsi" w:hAnsiTheme="minorHAnsi" w:cs="Calibri"/>
          <w:color w:val="000000"/>
        </w:rPr>
        <w:t xml:space="preserve">consiste en un ensemble de mesures systémiques visant à développer et à maintenir des capacités et plus globalement un environnement favorable à l’employabilité des futurs diplômés. Trois volets d’appui sont prévus par le Projet et soutiendront (i) une meilleure connexion des institutions avec le marché du travail et la demande sociale, (ii) le développement d’une université innovante et entrepreneuriale et, (iii) la promotion d’une université moderne et propice au développement des aptitudes, des initiatives et de la réussite des étudiants. Ces mêmes volets sont appuyés par des mesures incitatives via le mécanisme du PAQ. </w:t>
      </w:r>
    </w:p>
    <w:p w:rsidR="00E009CF" w:rsidRPr="00A847DD" w:rsidRDefault="00E009CF" w:rsidP="00680813">
      <w:pPr>
        <w:autoSpaceDE w:val="0"/>
        <w:autoSpaceDN w:val="0"/>
        <w:adjustRightInd w:val="0"/>
        <w:spacing w:after="0" w:line="240" w:lineRule="auto"/>
        <w:jc w:val="both"/>
        <w:rPr>
          <w:rFonts w:asciiTheme="minorHAnsi" w:eastAsiaTheme="minorHAnsi" w:hAnsiTheme="minorHAnsi" w:cs="Calibri"/>
          <w:b/>
          <w:bCs/>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r w:rsidRPr="00A847DD">
        <w:rPr>
          <w:rFonts w:asciiTheme="minorHAnsi" w:eastAsiaTheme="minorHAnsi" w:hAnsiTheme="minorHAnsi" w:cs="Calibri"/>
          <w:b/>
          <w:bCs/>
          <w:color w:val="000000"/>
        </w:rPr>
        <w:t xml:space="preserve">A) Volet 1.1 Meilleure connexion des institutions d’enseignement et de recherche avec le marché du travail et la demande sociale.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r w:rsidRPr="00A847DD">
        <w:rPr>
          <w:rFonts w:asciiTheme="minorHAnsi" w:eastAsiaTheme="minorHAnsi" w:hAnsiTheme="minorHAnsi" w:cs="Calibri"/>
          <w:b/>
          <w:bCs/>
          <w:color w:val="000000"/>
        </w:rPr>
        <w:t xml:space="preserve">Objectifs. </w:t>
      </w:r>
      <w:r w:rsidRPr="00A847DD">
        <w:rPr>
          <w:rFonts w:asciiTheme="minorHAnsi" w:eastAsiaTheme="minorHAnsi" w:hAnsiTheme="minorHAnsi" w:cs="Calibri"/>
          <w:color w:val="000000"/>
        </w:rPr>
        <w:t xml:space="preserve">a) Adapter la formation à la demande économique et sociale et b) renforcer les structures et mécanismes de suivi et d’aide à l’insertion professionnelle. </w:t>
      </w:r>
      <w:r w:rsidRPr="00A847DD">
        <w:rPr>
          <w:rFonts w:asciiTheme="minorHAnsi" w:eastAsiaTheme="minorHAnsi" w:hAnsiTheme="minorHAnsi" w:cs="Calibri"/>
          <w:b/>
          <w:bCs/>
          <w:color w:val="000000"/>
        </w:rPr>
        <w:t xml:space="preserve">Résultats attendus. </w:t>
      </w:r>
      <w:r w:rsidRPr="00A847DD">
        <w:rPr>
          <w:rFonts w:asciiTheme="minorHAnsi" w:eastAsiaTheme="minorHAnsi" w:hAnsiTheme="minorHAnsi" w:cs="Calibri"/>
          <w:color w:val="000000"/>
        </w:rPr>
        <w:t xml:space="preserve">Au terme des activités à mettre en place, les institutions universitaires (EES, </w:t>
      </w:r>
      <w:proofErr w:type="spellStart"/>
      <w:r w:rsidRPr="00A847DD">
        <w:rPr>
          <w:rFonts w:asciiTheme="minorHAnsi" w:eastAsiaTheme="minorHAnsi" w:hAnsiTheme="minorHAnsi" w:cs="Calibri"/>
          <w:color w:val="000000"/>
        </w:rPr>
        <w:t>ISETs</w:t>
      </w:r>
      <w:proofErr w:type="spellEnd"/>
      <w:r w:rsidRPr="00A847DD">
        <w:rPr>
          <w:rFonts w:asciiTheme="minorHAnsi" w:eastAsiaTheme="minorHAnsi" w:hAnsiTheme="minorHAnsi" w:cs="Calibri"/>
          <w:color w:val="000000"/>
        </w:rPr>
        <w:t xml:space="preserve"> et universités): </w:t>
      </w:r>
    </w:p>
    <w:p w:rsidR="00680813" w:rsidRPr="00A847DD" w:rsidRDefault="00680813" w:rsidP="00C80CE5">
      <w:pPr>
        <w:pStyle w:val="Paragraphedeliste"/>
        <w:numPr>
          <w:ilvl w:val="0"/>
          <w:numId w:val="38"/>
        </w:numPr>
        <w:autoSpaceDE w:val="0"/>
        <w:autoSpaceDN w:val="0"/>
        <w:adjustRightInd w:val="0"/>
        <w:spacing w:after="7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auront développé leur capacité à analyser leur environnement économique et à identifier les besoins en compétences et métiers auxquels elles peuvent former ; </w:t>
      </w:r>
    </w:p>
    <w:p w:rsidR="00680813" w:rsidRPr="00A847DD" w:rsidRDefault="00680813" w:rsidP="00C80CE5">
      <w:pPr>
        <w:pStyle w:val="Paragraphedeliste"/>
        <w:numPr>
          <w:ilvl w:val="0"/>
          <w:numId w:val="38"/>
        </w:numPr>
        <w:autoSpaceDE w:val="0"/>
        <w:autoSpaceDN w:val="0"/>
        <w:adjustRightInd w:val="0"/>
        <w:spacing w:after="7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maitrisent les outils de conception et de mise en </w:t>
      </w:r>
      <w:r w:rsidR="002C7B35" w:rsidRPr="00A847DD">
        <w:rPr>
          <w:rFonts w:asciiTheme="minorHAnsi" w:eastAsiaTheme="minorHAnsi" w:hAnsiTheme="minorHAnsi" w:cs="Calibri"/>
          <w:color w:val="000000"/>
          <w:sz w:val="22"/>
          <w:szCs w:val="22"/>
        </w:rPr>
        <w:t>œuvre</w:t>
      </w:r>
      <w:r w:rsidRPr="00A847DD">
        <w:rPr>
          <w:rFonts w:asciiTheme="minorHAnsi" w:eastAsiaTheme="minorHAnsi" w:hAnsiTheme="minorHAnsi" w:cs="Calibri"/>
          <w:color w:val="000000"/>
          <w:sz w:val="22"/>
          <w:szCs w:val="22"/>
        </w:rPr>
        <w:t xml:space="preserve"> d’une formation qui insère ; </w:t>
      </w:r>
    </w:p>
    <w:p w:rsidR="00680813" w:rsidRPr="00A847DD" w:rsidRDefault="00680813" w:rsidP="00C80CE5">
      <w:pPr>
        <w:pStyle w:val="Paragraphedeliste"/>
        <w:numPr>
          <w:ilvl w:val="0"/>
          <w:numId w:val="38"/>
        </w:numPr>
        <w:autoSpaceDE w:val="0"/>
        <w:autoSpaceDN w:val="0"/>
        <w:adjustRightInd w:val="0"/>
        <w:spacing w:after="7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sont dotés d’un modèle de gouvernance adapté en termes de proactivité et de redevabilité ; </w:t>
      </w:r>
    </w:p>
    <w:p w:rsidR="00680813" w:rsidRPr="00A847DD" w:rsidRDefault="00680813" w:rsidP="00C80CE5">
      <w:pPr>
        <w:pStyle w:val="Paragraphedeliste"/>
        <w:numPr>
          <w:ilvl w:val="0"/>
          <w:numId w:val="38"/>
        </w:numPr>
        <w:autoSpaceDE w:val="0"/>
        <w:autoSpaceDN w:val="0"/>
        <w:adjustRightInd w:val="0"/>
        <w:spacing w:after="7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disposent de mesures règlementaires et financières pour développer la </w:t>
      </w:r>
      <w:proofErr w:type="spellStart"/>
      <w:r w:rsidRPr="00A847DD">
        <w:rPr>
          <w:rFonts w:asciiTheme="minorHAnsi" w:eastAsiaTheme="minorHAnsi" w:hAnsiTheme="minorHAnsi" w:cs="Calibri"/>
          <w:color w:val="000000"/>
          <w:sz w:val="22"/>
          <w:szCs w:val="22"/>
        </w:rPr>
        <w:t>co</w:t>
      </w:r>
      <w:proofErr w:type="spellEnd"/>
      <w:r w:rsidRPr="00A847DD">
        <w:rPr>
          <w:rFonts w:asciiTheme="minorHAnsi" w:eastAsiaTheme="minorHAnsi" w:hAnsiTheme="minorHAnsi" w:cs="Calibri"/>
          <w:color w:val="000000"/>
          <w:sz w:val="22"/>
          <w:szCs w:val="22"/>
        </w:rPr>
        <w:t xml:space="preserve">-construction de Projets de formation ; </w:t>
      </w:r>
    </w:p>
    <w:p w:rsidR="00680813" w:rsidRPr="00A847DD" w:rsidRDefault="00680813" w:rsidP="00C80CE5">
      <w:pPr>
        <w:pStyle w:val="Paragraphedeliste"/>
        <w:numPr>
          <w:ilvl w:val="0"/>
          <w:numId w:val="38"/>
        </w:numPr>
        <w:autoSpaceDE w:val="0"/>
        <w:autoSpaceDN w:val="0"/>
        <w:adjustRightInd w:val="0"/>
        <w:spacing w:after="7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ont valorisé et rendu plus visible la fonction des structures et mécanismes de suivi et d’aide à l’insertion professionnelle ; </w:t>
      </w:r>
    </w:p>
    <w:p w:rsidR="00680813" w:rsidRPr="00A847DD" w:rsidRDefault="00680813" w:rsidP="00C80CE5">
      <w:pPr>
        <w:pStyle w:val="Paragraphedeliste"/>
        <w:numPr>
          <w:ilvl w:val="0"/>
          <w:numId w:val="38"/>
        </w:numPr>
        <w:autoSpaceDE w:val="0"/>
        <w:autoSpaceDN w:val="0"/>
        <w:adjustRightInd w:val="0"/>
        <w:spacing w:after="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ont renforcé ces structures pour la production et l’analyse des données ainsi que pour l’information de toutes les parties prenantes.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r w:rsidRPr="00A847DD">
        <w:rPr>
          <w:rFonts w:asciiTheme="minorHAnsi" w:eastAsiaTheme="minorHAnsi" w:hAnsiTheme="minorHAnsi" w:cs="Calibri"/>
          <w:b/>
          <w:bCs/>
          <w:color w:val="000000"/>
        </w:rPr>
        <w:t xml:space="preserve">B) Volet 1.2 Développement d’une université innovante et entrepreneuriale.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r w:rsidRPr="00A847DD">
        <w:rPr>
          <w:rFonts w:asciiTheme="minorHAnsi" w:eastAsiaTheme="minorHAnsi" w:hAnsiTheme="minorHAnsi" w:cs="Calibri"/>
          <w:b/>
          <w:bCs/>
          <w:color w:val="000000"/>
        </w:rPr>
        <w:t xml:space="preserve">Objectifs. </w:t>
      </w:r>
      <w:proofErr w:type="gramStart"/>
      <w:r w:rsidRPr="00A847DD">
        <w:rPr>
          <w:rFonts w:asciiTheme="minorHAnsi" w:eastAsiaTheme="minorHAnsi" w:hAnsiTheme="minorHAnsi" w:cs="Calibri"/>
          <w:color w:val="000000"/>
        </w:rPr>
        <w:t>a</w:t>
      </w:r>
      <w:proofErr w:type="gramEnd"/>
      <w:r w:rsidRPr="00A847DD">
        <w:rPr>
          <w:rFonts w:asciiTheme="minorHAnsi" w:eastAsiaTheme="minorHAnsi" w:hAnsiTheme="minorHAnsi" w:cs="Calibri"/>
          <w:color w:val="000000"/>
        </w:rPr>
        <w:t xml:space="preserve">) Développer une université entrepreneuriale, b) Renforcer l’interfaçage et la synergie entre acteurs de l’innovation et, c) Soutenir le dispositif de valorisation des résultats des projets de fin d’études et de recherche. </w:t>
      </w:r>
      <w:r w:rsidRPr="00A847DD">
        <w:rPr>
          <w:rFonts w:asciiTheme="minorHAnsi" w:eastAsiaTheme="minorHAnsi" w:hAnsiTheme="minorHAnsi" w:cs="Calibri"/>
          <w:b/>
          <w:bCs/>
          <w:color w:val="000000"/>
        </w:rPr>
        <w:t xml:space="preserve">Les résultats attendus </w:t>
      </w:r>
      <w:r w:rsidRPr="00A847DD">
        <w:rPr>
          <w:rFonts w:asciiTheme="minorHAnsi" w:eastAsiaTheme="minorHAnsi" w:hAnsiTheme="minorHAnsi" w:cs="Calibri"/>
          <w:color w:val="000000"/>
        </w:rPr>
        <w:t xml:space="preserve">de ce volet sont : </w:t>
      </w:r>
    </w:p>
    <w:p w:rsidR="00680813" w:rsidRPr="00A847DD" w:rsidRDefault="00680813" w:rsidP="00C80CE5">
      <w:pPr>
        <w:pStyle w:val="Paragraphedeliste"/>
        <w:numPr>
          <w:ilvl w:val="0"/>
          <w:numId w:val="38"/>
        </w:numPr>
        <w:autoSpaceDE w:val="0"/>
        <w:autoSpaceDN w:val="0"/>
        <w:adjustRightInd w:val="0"/>
        <w:spacing w:after="7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une gouvernance appropriée à l’émergence d’une université entrepreneuriale basée sur les standards internationaux est expérimentée, </w:t>
      </w:r>
    </w:p>
    <w:p w:rsidR="00680813" w:rsidRPr="00A847DD" w:rsidRDefault="00680813" w:rsidP="00C80CE5">
      <w:pPr>
        <w:pStyle w:val="Paragraphedeliste"/>
        <w:numPr>
          <w:ilvl w:val="0"/>
          <w:numId w:val="38"/>
        </w:numPr>
        <w:autoSpaceDE w:val="0"/>
        <w:autoSpaceDN w:val="0"/>
        <w:adjustRightInd w:val="0"/>
        <w:spacing w:after="7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une éducation entrepreneuriale renforcée, </w:t>
      </w:r>
    </w:p>
    <w:p w:rsidR="00680813" w:rsidRPr="00A847DD" w:rsidRDefault="00680813" w:rsidP="00C80CE5">
      <w:pPr>
        <w:pStyle w:val="Paragraphedeliste"/>
        <w:numPr>
          <w:ilvl w:val="0"/>
          <w:numId w:val="38"/>
        </w:numPr>
        <w:autoSpaceDE w:val="0"/>
        <w:autoSpaceDN w:val="0"/>
        <w:adjustRightInd w:val="0"/>
        <w:spacing w:after="7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un écosystème de l’entreprenariat au sein de l’université est expérimenté, </w:t>
      </w:r>
    </w:p>
    <w:p w:rsidR="00680813" w:rsidRPr="00A847DD" w:rsidRDefault="00680813" w:rsidP="00C80CE5">
      <w:pPr>
        <w:pStyle w:val="Paragraphedeliste"/>
        <w:numPr>
          <w:ilvl w:val="0"/>
          <w:numId w:val="38"/>
        </w:numPr>
        <w:autoSpaceDE w:val="0"/>
        <w:autoSpaceDN w:val="0"/>
        <w:adjustRightInd w:val="0"/>
        <w:spacing w:after="7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une politique d’interfaçage et de réseautage est définie au sein du Système de Recherche Innovation (SRI), </w:t>
      </w:r>
    </w:p>
    <w:p w:rsidR="00680813" w:rsidRPr="00A847DD" w:rsidRDefault="00680813" w:rsidP="00C80CE5">
      <w:pPr>
        <w:pStyle w:val="Paragraphedeliste"/>
        <w:numPr>
          <w:ilvl w:val="0"/>
          <w:numId w:val="38"/>
        </w:numPr>
        <w:autoSpaceDE w:val="0"/>
        <w:autoSpaceDN w:val="0"/>
        <w:adjustRightInd w:val="0"/>
        <w:spacing w:after="7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un écosystème de l’innovation plus efficient et attractif est impulsé, </w:t>
      </w:r>
    </w:p>
    <w:p w:rsidR="00680813" w:rsidRPr="00A847DD" w:rsidRDefault="00680813" w:rsidP="00C80CE5">
      <w:pPr>
        <w:pStyle w:val="Paragraphedeliste"/>
        <w:numPr>
          <w:ilvl w:val="0"/>
          <w:numId w:val="38"/>
        </w:numPr>
        <w:autoSpaceDE w:val="0"/>
        <w:autoSpaceDN w:val="0"/>
        <w:adjustRightInd w:val="0"/>
        <w:spacing w:after="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une culture de valorisation de la RI et d’entrepreneuriat est développée.</w:t>
      </w:r>
    </w:p>
    <w:p w:rsidR="002C7B35" w:rsidRPr="00A847DD" w:rsidRDefault="002C7B35" w:rsidP="002C7B35">
      <w:pPr>
        <w:autoSpaceDE w:val="0"/>
        <w:autoSpaceDN w:val="0"/>
        <w:adjustRightInd w:val="0"/>
        <w:spacing w:after="0" w:line="240" w:lineRule="auto"/>
        <w:jc w:val="both"/>
        <w:rPr>
          <w:rFonts w:asciiTheme="minorHAnsi" w:eastAsiaTheme="minorHAnsi" w:hAnsiTheme="minorHAnsi" w:cs="Times New Roman"/>
          <w:color w:val="000000"/>
          <w:sz w:val="20"/>
          <w:szCs w:val="2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r w:rsidRPr="00A847DD">
        <w:rPr>
          <w:rFonts w:asciiTheme="minorHAnsi" w:eastAsiaTheme="minorHAnsi" w:hAnsiTheme="minorHAnsi" w:cs="Calibri"/>
          <w:b/>
          <w:bCs/>
          <w:color w:val="000000"/>
        </w:rPr>
        <w:t xml:space="preserve">C) Volet 1.3 Promotion d’une université moderne propice au développement des aptitudes, des initiatives et de la réussite des étudiants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r w:rsidRPr="00A847DD">
        <w:rPr>
          <w:rFonts w:asciiTheme="minorHAnsi" w:eastAsiaTheme="minorHAnsi" w:hAnsiTheme="minorHAnsi" w:cs="Calibri"/>
          <w:b/>
          <w:bCs/>
          <w:color w:val="000000"/>
        </w:rPr>
        <w:t xml:space="preserve">Objectif. </w:t>
      </w:r>
      <w:r w:rsidRPr="00A847DD">
        <w:rPr>
          <w:rFonts w:asciiTheme="minorHAnsi" w:eastAsiaTheme="minorHAnsi" w:hAnsiTheme="minorHAnsi" w:cs="Calibri"/>
          <w:color w:val="000000"/>
        </w:rPr>
        <w:t xml:space="preserve">Amélioration des services de soutien aux étudiants. </w:t>
      </w:r>
      <w:r w:rsidRPr="00A847DD">
        <w:rPr>
          <w:rFonts w:asciiTheme="minorHAnsi" w:eastAsiaTheme="minorHAnsi" w:hAnsiTheme="minorHAnsi" w:cs="Calibri"/>
          <w:b/>
          <w:bCs/>
          <w:color w:val="000000"/>
        </w:rPr>
        <w:t xml:space="preserve">Les résultats attendus </w:t>
      </w:r>
      <w:r w:rsidRPr="00A847DD">
        <w:rPr>
          <w:rFonts w:asciiTheme="minorHAnsi" w:eastAsiaTheme="minorHAnsi" w:hAnsiTheme="minorHAnsi" w:cs="Calibri"/>
          <w:color w:val="000000"/>
        </w:rPr>
        <w:t xml:space="preserve">de ce volet sont : </w:t>
      </w:r>
    </w:p>
    <w:p w:rsidR="00680813" w:rsidRPr="00A847DD" w:rsidRDefault="00680813" w:rsidP="00C80CE5">
      <w:pPr>
        <w:pStyle w:val="Paragraphedeliste"/>
        <w:numPr>
          <w:ilvl w:val="0"/>
          <w:numId w:val="40"/>
        </w:numPr>
        <w:autoSpaceDE w:val="0"/>
        <w:autoSpaceDN w:val="0"/>
        <w:adjustRightInd w:val="0"/>
        <w:spacing w:after="68"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Une stratégie globale des services rendus aux étudiants est élaborée par les acteurs concernés de manière concertée, </w:t>
      </w:r>
    </w:p>
    <w:p w:rsidR="00680813" w:rsidRPr="00A847DD" w:rsidRDefault="00680813" w:rsidP="00C80CE5">
      <w:pPr>
        <w:pStyle w:val="Paragraphedeliste"/>
        <w:numPr>
          <w:ilvl w:val="0"/>
          <w:numId w:val="40"/>
        </w:numPr>
        <w:autoSpaceDE w:val="0"/>
        <w:autoSpaceDN w:val="0"/>
        <w:adjustRightInd w:val="0"/>
        <w:spacing w:after="68"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Un environnement structuré des services de soutien aux étudiants est organisé, </w:t>
      </w:r>
    </w:p>
    <w:p w:rsidR="00680813" w:rsidRPr="00A847DD" w:rsidRDefault="00680813" w:rsidP="00C80CE5">
      <w:pPr>
        <w:pStyle w:val="Paragraphedeliste"/>
        <w:numPr>
          <w:ilvl w:val="0"/>
          <w:numId w:val="40"/>
        </w:numPr>
        <w:autoSpaceDE w:val="0"/>
        <w:autoSpaceDN w:val="0"/>
        <w:adjustRightInd w:val="0"/>
        <w:spacing w:after="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Des projets fédérateurs pour améliorer les services aux étudiants sont mis en place.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p>
    <w:p w:rsidR="00C80CE5" w:rsidRPr="00A847DD" w:rsidRDefault="00C80CE5" w:rsidP="00680813">
      <w:pPr>
        <w:autoSpaceDE w:val="0"/>
        <w:autoSpaceDN w:val="0"/>
        <w:adjustRightInd w:val="0"/>
        <w:spacing w:after="0" w:line="240" w:lineRule="auto"/>
        <w:jc w:val="both"/>
        <w:rPr>
          <w:rFonts w:asciiTheme="minorHAnsi" w:eastAsiaTheme="minorHAnsi" w:hAnsiTheme="minorHAnsi" w:cs="Calibri"/>
          <w:b/>
          <w:bCs/>
          <w:color w:val="000000"/>
          <w:sz w:val="23"/>
          <w:szCs w:val="23"/>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r w:rsidRPr="00A847DD">
        <w:rPr>
          <w:rFonts w:asciiTheme="minorHAnsi" w:eastAsiaTheme="minorHAnsi" w:hAnsiTheme="minorHAnsi" w:cs="Calibri"/>
          <w:b/>
          <w:bCs/>
          <w:color w:val="000000"/>
          <w:sz w:val="23"/>
          <w:szCs w:val="23"/>
        </w:rPr>
        <w:lastRenderedPageBreak/>
        <w:t xml:space="preserve">Volet 2. Mesures d’appui pour améliorer la gouvernance et la gestion </w:t>
      </w:r>
      <w:r w:rsidRPr="00A847DD">
        <w:rPr>
          <w:rFonts w:asciiTheme="minorHAnsi" w:eastAsiaTheme="minorHAnsi" w:hAnsiTheme="minorHAnsi" w:cs="Calibri"/>
          <w:color w:val="000000"/>
          <w:sz w:val="23"/>
          <w:szCs w:val="23"/>
        </w:rPr>
        <w:t>c</w:t>
      </w:r>
      <w:r w:rsidRPr="00A847DD">
        <w:rPr>
          <w:rFonts w:asciiTheme="minorHAnsi" w:eastAsiaTheme="minorHAnsi" w:hAnsiTheme="minorHAnsi" w:cs="Calibri"/>
          <w:color w:val="000000"/>
        </w:rPr>
        <w:t xml:space="preserve">onsiste en un ensemble de mesures structurelles systémiques de soutien et d’appui visant à (i) moderniser la Gestion du système d’enseignement supérieur et soutenir l’autonomie des institutions, (ii) renforcer le système d’assurance qualité (interne et externe) et, (iii) expérimenter un nouveau mode de financement basé sur la performance. </w:t>
      </w:r>
    </w:p>
    <w:p w:rsidR="00C80CE5" w:rsidRPr="00A847DD" w:rsidRDefault="00C80CE5" w:rsidP="00680813">
      <w:pPr>
        <w:autoSpaceDE w:val="0"/>
        <w:autoSpaceDN w:val="0"/>
        <w:adjustRightInd w:val="0"/>
        <w:spacing w:after="0" w:line="240" w:lineRule="auto"/>
        <w:jc w:val="both"/>
        <w:rPr>
          <w:rFonts w:asciiTheme="minorHAnsi" w:eastAsiaTheme="minorHAnsi" w:hAnsiTheme="minorHAnsi" w:cs="Calibri"/>
          <w:b/>
          <w:bCs/>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r w:rsidRPr="00A847DD">
        <w:rPr>
          <w:rFonts w:asciiTheme="minorHAnsi" w:eastAsiaTheme="minorHAnsi" w:hAnsiTheme="minorHAnsi" w:cs="Calibri"/>
          <w:b/>
          <w:bCs/>
          <w:color w:val="000000"/>
        </w:rPr>
        <w:t xml:space="preserve">A) Volet 2.1 Moderniser la Gestion du système d’enseignement supérieur et renforcer l’autonomie des universités et des établissements.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r w:rsidRPr="00A847DD">
        <w:rPr>
          <w:rFonts w:asciiTheme="minorHAnsi" w:eastAsiaTheme="minorHAnsi" w:hAnsiTheme="minorHAnsi" w:cs="Calibri"/>
          <w:b/>
          <w:bCs/>
          <w:color w:val="000000"/>
        </w:rPr>
        <w:t xml:space="preserve">Objectifs. </w:t>
      </w:r>
      <w:proofErr w:type="gramStart"/>
      <w:r w:rsidRPr="00A847DD">
        <w:rPr>
          <w:rFonts w:asciiTheme="minorHAnsi" w:eastAsiaTheme="minorHAnsi" w:hAnsiTheme="minorHAnsi" w:cs="Calibri"/>
          <w:color w:val="000000"/>
        </w:rPr>
        <w:t>a</w:t>
      </w:r>
      <w:proofErr w:type="gramEnd"/>
      <w:r w:rsidRPr="00A847DD">
        <w:rPr>
          <w:rFonts w:asciiTheme="minorHAnsi" w:eastAsiaTheme="minorHAnsi" w:hAnsiTheme="minorHAnsi" w:cs="Calibri"/>
          <w:color w:val="000000"/>
        </w:rPr>
        <w:t xml:space="preserve">) Instaurer l'autonomie des universités et des institutions d'enseignement supérieur et de recherche (EES et centres de recherche), b) Promouvoir la bonne gouvernance du système de recherche innovation, c) moderniser la gestion et la gouvernance de l’enseignement supérieur. Pour ce faire, les mesures soutiendront : </w:t>
      </w:r>
    </w:p>
    <w:p w:rsidR="00680813" w:rsidRPr="00A847DD" w:rsidRDefault="00680813" w:rsidP="00C80CE5">
      <w:pPr>
        <w:pStyle w:val="Paragraphedeliste"/>
        <w:numPr>
          <w:ilvl w:val="0"/>
          <w:numId w:val="40"/>
        </w:numPr>
        <w:autoSpaceDE w:val="0"/>
        <w:autoSpaceDN w:val="0"/>
        <w:adjustRightInd w:val="0"/>
        <w:spacing w:after="68"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b/>
          <w:bCs/>
          <w:color w:val="000000"/>
          <w:sz w:val="22"/>
          <w:szCs w:val="22"/>
        </w:rPr>
        <w:t xml:space="preserve">La planification stratégique </w:t>
      </w:r>
      <w:r w:rsidRPr="00A847DD">
        <w:rPr>
          <w:rFonts w:asciiTheme="minorHAnsi" w:eastAsiaTheme="minorHAnsi" w:hAnsiTheme="minorHAnsi" w:cs="Calibri"/>
          <w:color w:val="000000"/>
          <w:sz w:val="22"/>
          <w:szCs w:val="22"/>
        </w:rPr>
        <w:t xml:space="preserve">des universités et des établissements d’enseignement supérieur, </w:t>
      </w:r>
    </w:p>
    <w:p w:rsidR="00680813" w:rsidRPr="00A847DD" w:rsidRDefault="00680813" w:rsidP="00C80CE5">
      <w:pPr>
        <w:pStyle w:val="Paragraphedeliste"/>
        <w:numPr>
          <w:ilvl w:val="0"/>
          <w:numId w:val="40"/>
        </w:numPr>
        <w:autoSpaceDE w:val="0"/>
        <w:autoSpaceDN w:val="0"/>
        <w:adjustRightInd w:val="0"/>
        <w:spacing w:after="68"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Un pilotage sectoriel réussi par la définition et l’exécution </w:t>
      </w:r>
      <w:r w:rsidRPr="00A847DD">
        <w:rPr>
          <w:rFonts w:asciiTheme="minorHAnsi" w:eastAsiaTheme="minorHAnsi" w:hAnsiTheme="minorHAnsi" w:cs="Calibri"/>
          <w:b/>
          <w:bCs/>
          <w:color w:val="000000"/>
          <w:sz w:val="22"/>
          <w:szCs w:val="22"/>
        </w:rPr>
        <w:t xml:space="preserve">d’une meilleure politique en matière d’information et de gestion de données de bonne qualité </w:t>
      </w:r>
      <w:r w:rsidRPr="00A847DD">
        <w:rPr>
          <w:rFonts w:asciiTheme="minorHAnsi" w:eastAsiaTheme="minorHAnsi" w:hAnsiTheme="minorHAnsi" w:cs="Calibri"/>
          <w:color w:val="000000"/>
          <w:sz w:val="22"/>
          <w:szCs w:val="22"/>
        </w:rPr>
        <w:t xml:space="preserve">avec notamment, le développement d’un système de gestion et d’information de l’enseignement supérieur pleinement fonctionnel, l’amélioration du </w:t>
      </w:r>
      <w:proofErr w:type="spellStart"/>
      <w:r w:rsidRPr="00A847DD">
        <w:rPr>
          <w:rFonts w:asciiTheme="minorHAnsi" w:eastAsiaTheme="minorHAnsi" w:hAnsiTheme="minorHAnsi" w:cs="Calibri"/>
          <w:color w:val="000000"/>
          <w:sz w:val="22"/>
          <w:szCs w:val="22"/>
        </w:rPr>
        <w:t>reporting</w:t>
      </w:r>
      <w:proofErr w:type="spellEnd"/>
      <w:r w:rsidRPr="00A847DD">
        <w:rPr>
          <w:rFonts w:asciiTheme="minorHAnsi" w:eastAsiaTheme="minorHAnsi" w:hAnsiTheme="minorHAnsi" w:cs="Calibri"/>
          <w:color w:val="000000"/>
          <w:sz w:val="22"/>
          <w:szCs w:val="22"/>
        </w:rPr>
        <w:t xml:space="preserve"> annuel, y compris sur les perspectives du marché du travail (taux d’insertion, etc.) et la révision du système d’orientation en offrant davantage de flexibilité en termes d’accès et de choix d’études. </w:t>
      </w:r>
    </w:p>
    <w:p w:rsidR="00680813" w:rsidRPr="00A847DD" w:rsidRDefault="00680813" w:rsidP="00C80CE5">
      <w:pPr>
        <w:pStyle w:val="Paragraphedeliste"/>
        <w:numPr>
          <w:ilvl w:val="0"/>
          <w:numId w:val="40"/>
        </w:numPr>
        <w:autoSpaceDE w:val="0"/>
        <w:autoSpaceDN w:val="0"/>
        <w:adjustRightInd w:val="0"/>
        <w:spacing w:after="68"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Les questions liées à </w:t>
      </w:r>
      <w:r w:rsidRPr="00A847DD">
        <w:rPr>
          <w:rFonts w:asciiTheme="minorHAnsi" w:eastAsiaTheme="minorHAnsi" w:hAnsiTheme="minorHAnsi" w:cs="Calibri"/>
          <w:b/>
          <w:bCs/>
          <w:color w:val="000000"/>
          <w:sz w:val="22"/>
          <w:szCs w:val="22"/>
        </w:rPr>
        <w:t xml:space="preserve">l’autonomie des universités </w:t>
      </w:r>
      <w:r w:rsidRPr="00A847DD">
        <w:rPr>
          <w:rFonts w:asciiTheme="minorHAnsi" w:eastAsiaTheme="minorHAnsi" w:hAnsiTheme="minorHAnsi" w:cs="Calibri"/>
          <w:color w:val="000000"/>
          <w:sz w:val="22"/>
          <w:szCs w:val="22"/>
        </w:rPr>
        <w:t xml:space="preserve">qui seront examinées en profondeur dans le cadre d’ateliers de réflexion, de mesures de renforcement des capacités, et de manière plus large de conseils sur d’autres types de réformes législatives et de statuts des universités. </w:t>
      </w:r>
    </w:p>
    <w:p w:rsidR="00680813" w:rsidRPr="00A847DD" w:rsidRDefault="00680813" w:rsidP="00C80CE5">
      <w:pPr>
        <w:pStyle w:val="Paragraphedeliste"/>
        <w:numPr>
          <w:ilvl w:val="0"/>
          <w:numId w:val="40"/>
        </w:numPr>
        <w:autoSpaceDE w:val="0"/>
        <w:autoSpaceDN w:val="0"/>
        <w:adjustRightInd w:val="0"/>
        <w:spacing w:after="68"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Le développement du </w:t>
      </w:r>
      <w:r w:rsidRPr="00A847DD">
        <w:rPr>
          <w:rFonts w:asciiTheme="minorHAnsi" w:eastAsiaTheme="minorHAnsi" w:hAnsiTheme="minorHAnsi" w:cs="Calibri"/>
          <w:b/>
          <w:bCs/>
          <w:color w:val="000000"/>
          <w:sz w:val="22"/>
          <w:szCs w:val="22"/>
        </w:rPr>
        <w:t xml:space="preserve">leadership et d’une gestion plus efficace des institutions </w:t>
      </w:r>
      <w:r w:rsidRPr="00A847DD">
        <w:rPr>
          <w:rFonts w:asciiTheme="minorHAnsi" w:eastAsiaTheme="minorHAnsi" w:hAnsiTheme="minorHAnsi" w:cs="Calibri"/>
          <w:color w:val="000000"/>
          <w:sz w:val="22"/>
          <w:szCs w:val="22"/>
        </w:rPr>
        <w:t xml:space="preserve">compte tenu de leur lien étroit avec la question de l’autonomie des universités. </w:t>
      </w:r>
    </w:p>
    <w:p w:rsidR="00C80CE5" w:rsidRPr="00A847DD" w:rsidRDefault="00C80CE5" w:rsidP="00680813">
      <w:pPr>
        <w:autoSpaceDE w:val="0"/>
        <w:autoSpaceDN w:val="0"/>
        <w:adjustRightInd w:val="0"/>
        <w:spacing w:after="0" w:line="240" w:lineRule="auto"/>
        <w:jc w:val="both"/>
        <w:rPr>
          <w:rFonts w:asciiTheme="minorHAnsi" w:eastAsiaTheme="minorHAnsi" w:hAnsiTheme="minorHAnsi" w:cs="Calibri"/>
          <w:b/>
          <w:bCs/>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r w:rsidRPr="00A847DD">
        <w:rPr>
          <w:rFonts w:asciiTheme="minorHAnsi" w:eastAsiaTheme="minorHAnsi" w:hAnsiTheme="minorHAnsi" w:cs="Calibri"/>
          <w:b/>
          <w:bCs/>
          <w:color w:val="000000"/>
        </w:rPr>
        <w:t xml:space="preserve">B) Volet 2.2 Renforcer le système d’assurance-qualité à tous les niveaux et l’harmoniser avec les standards internationaux.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p>
    <w:p w:rsidR="00680813" w:rsidRPr="00A847DD" w:rsidRDefault="00680813" w:rsidP="002F3060">
      <w:pPr>
        <w:autoSpaceDE w:val="0"/>
        <w:autoSpaceDN w:val="0"/>
        <w:adjustRightInd w:val="0"/>
        <w:spacing w:after="0" w:line="240" w:lineRule="auto"/>
        <w:jc w:val="both"/>
        <w:rPr>
          <w:rFonts w:asciiTheme="minorHAnsi" w:eastAsiaTheme="minorHAnsi" w:hAnsiTheme="minorHAnsi" w:cs="Times New Roman"/>
          <w:color w:val="000000"/>
          <w:sz w:val="20"/>
          <w:szCs w:val="20"/>
        </w:rPr>
      </w:pPr>
      <w:r w:rsidRPr="00A847DD">
        <w:rPr>
          <w:rFonts w:asciiTheme="minorHAnsi" w:eastAsiaTheme="minorHAnsi" w:hAnsiTheme="minorHAnsi" w:cs="Calibri"/>
          <w:b/>
          <w:bCs/>
          <w:color w:val="000000"/>
        </w:rPr>
        <w:t xml:space="preserve">Objectifs. </w:t>
      </w:r>
      <w:r w:rsidRPr="00A847DD">
        <w:rPr>
          <w:rFonts w:asciiTheme="minorHAnsi" w:eastAsiaTheme="minorHAnsi" w:hAnsiTheme="minorHAnsi" w:cs="Calibri"/>
          <w:color w:val="000000"/>
        </w:rPr>
        <w:t>a) dynamiser l’assurance qualité interne des universités et des EES et b) soutenir un système holistique d’assurance qualité externe opérationnel et efficient intégrant la certification du management de ses structures centrales, la labellisation des structures de recherche et l’accréditation des cursus et des EES. Les résultats attendus de ce volet sont :</w:t>
      </w:r>
    </w:p>
    <w:p w:rsidR="00680813" w:rsidRPr="00A847DD" w:rsidRDefault="00680813" w:rsidP="00C80CE5">
      <w:pPr>
        <w:pStyle w:val="Paragraphedeliste"/>
        <w:numPr>
          <w:ilvl w:val="0"/>
          <w:numId w:val="42"/>
        </w:numPr>
        <w:autoSpaceDE w:val="0"/>
        <w:autoSpaceDN w:val="0"/>
        <w:adjustRightInd w:val="0"/>
        <w:spacing w:after="54"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Dynamiser les Comités pour la Qualité (Universités et EES/</w:t>
      </w:r>
      <w:proofErr w:type="spellStart"/>
      <w:r w:rsidRPr="00A847DD">
        <w:rPr>
          <w:rFonts w:asciiTheme="minorHAnsi" w:eastAsiaTheme="minorHAnsi" w:hAnsiTheme="minorHAnsi" w:cs="Calibri"/>
          <w:color w:val="000000"/>
          <w:sz w:val="22"/>
          <w:szCs w:val="22"/>
        </w:rPr>
        <w:t>ISETs</w:t>
      </w:r>
      <w:proofErr w:type="spellEnd"/>
      <w:r w:rsidRPr="00A847DD">
        <w:rPr>
          <w:rFonts w:asciiTheme="minorHAnsi" w:eastAsiaTheme="minorHAnsi" w:hAnsiTheme="minorHAnsi" w:cs="Calibri"/>
          <w:color w:val="000000"/>
          <w:sz w:val="22"/>
          <w:szCs w:val="22"/>
        </w:rPr>
        <w:t xml:space="preserve">) </w:t>
      </w:r>
    </w:p>
    <w:p w:rsidR="00680813" w:rsidRPr="00A847DD" w:rsidRDefault="00680813" w:rsidP="00C80CE5">
      <w:pPr>
        <w:pStyle w:val="Paragraphedeliste"/>
        <w:numPr>
          <w:ilvl w:val="0"/>
          <w:numId w:val="42"/>
        </w:numPr>
        <w:autoSpaceDE w:val="0"/>
        <w:autoSpaceDN w:val="0"/>
        <w:adjustRightInd w:val="0"/>
        <w:spacing w:after="54"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 xml:space="preserve">Renforcer le système d’assurance qualité externe et le rendre plus efficient et davantage autonome </w:t>
      </w:r>
    </w:p>
    <w:p w:rsidR="00680813" w:rsidRPr="00A847DD" w:rsidRDefault="00680813" w:rsidP="00C80CE5">
      <w:pPr>
        <w:pStyle w:val="Paragraphedeliste"/>
        <w:numPr>
          <w:ilvl w:val="0"/>
          <w:numId w:val="42"/>
        </w:numPr>
        <w:autoSpaceDE w:val="0"/>
        <w:autoSpaceDN w:val="0"/>
        <w:adjustRightInd w:val="0"/>
        <w:spacing w:after="0" w:line="240" w:lineRule="auto"/>
        <w:jc w:val="both"/>
        <w:rPr>
          <w:rFonts w:asciiTheme="minorHAnsi" w:eastAsiaTheme="minorHAnsi" w:hAnsiTheme="minorHAnsi" w:cs="Calibri"/>
          <w:color w:val="000000"/>
          <w:sz w:val="22"/>
          <w:szCs w:val="22"/>
        </w:rPr>
      </w:pPr>
      <w:r w:rsidRPr="00A847DD">
        <w:rPr>
          <w:rFonts w:asciiTheme="minorHAnsi" w:eastAsiaTheme="minorHAnsi" w:hAnsiTheme="minorHAnsi" w:cs="Calibri"/>
          <w:color w:val="000000"/>
          <w:sz w:val="22"/>
          <w:szCs w:val="22"/>
        </w:rPr>
        <w:t>Promouvoir l'accréditation des programmes, des institutions et de l’organisation</w:t>
      </w:r>
      <w:r w:rsidRPr="00A847DD">
        <w:rPr>
          <w:rFonts w:asciiTheme="minorHAnsi" w:eastAsiaTheme="minorHAnsi" w:hAnsiTheme="minorHAnsi" w:cs="Calibri"/>
          <w:i/>
          <w:iCs/>
          <w:color w:val="000000"/>
          <w:sz w:val="22"/>
          <w:szCs w:val="22"/>
        </w:rPr>
        <w:t xml:space="preserve">. </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r w:rsidRPr="00A847DD">
        <w:rPr>
          <w:rFonts w:asciiTheme="minorHAnsi" w:eastAsiaTheme="minorHAnsi" w:hAnsiTheme="minorHAnsi" w:cs="Calibri"/>
          <w:b/>
          <w:bCs/>
          <w:color w:val="000000"/>
        </w:rPr>
        <w:t xml:space="preserve">Volet 2.3 Financer les structures de l’enseignement supérieur sur la base de leur performance. </w:t>
      </w: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680813" w:rsidRPr="00A847DD" w:rsidTr="002F3060">
        <w:trPr>
          <w:trHeight w:val="112"/>
        </w:trPr>
        <w:tc>
          <w:tcPr>
            <w:tcW w:w="9180" w:type="dxa"/>
          </w:tcPr>
          <w:p w:rsidR="00680813" w:rsidRPr="00A847DD" w:rsidRDefault="00680813" w:rsidP="00680813">
            <w:pPr>
              <w:autoSpaceDE w:val="0"/>
              <w:autoSpaceDN w:val="0"/>
              <w:adjustRightInd w:val="0"/>
              <w:spacing w:after="0" w:line="240" w:lineRule="auto"/>
              <w:jc w:val="both"/>
              <w:rPr>
                <w:rFonts w:asciiTheme="minorHAnsi" w:eastAsiaTheme="minorHAnsi" w:hAnsiTheme="minorHAnsi" w:cs="Calibri"/>
                <w:color w:val="000000"/>
              </w:rPr>
            </w:pPr>
            <w:r w:rsidRPr="00A847DD">
              <w:rPr>
                <w:rFonts w:asciiTheme="minorHAnsi" w:eastAsiaTheme="minorHAnsi" w:hAnsiTheme="minorHAnsi" w:cs="Calibri"/>
                <w:b/>
                <w:bCs/>
                <w:color w:val="000000"/>
              </w:rPr>
              <w:t xml:space="preserve">Objectifs/résultats. </w:t>
            </w:r>
            <w:r w:rsidRPr="00A847DD">
              <w:rPr>
                <w:rFonts w:asciiTheme="minorHAnsi" w:eastAsiaTheme="minorHAnsi" w:hAnsiTheme="minorHAnsi" w:cs="Calibri"/>
                <w:color w:val="000000"/>
              </w:rPr>
              <w:t>a) Développer un modèle et une feuille de route vers un financement basé sur la performance et b) piloter le nouveau modèle de financement.</w:t>
            </w:r>
          </w:p>
          <w:p w:rsidR="00680813" w:rsidRPr="00A847DD" w:rsidRDefault="00680813" w:rsidP="00680813">
            <w:pPr>
              <w:autoSpaceDE w:val="0"/>
              <w:autoSpaceDN w:val="0"/>
              <w:adjustRightInd w:val="0"/>
              <w:spacing w:after="0" w:line="240" w:lineRule="auto"/>
              <w:jc w:val="both"/>
              <w:rPr>
                <w:rFonts w:asciiTheme="minorHAnsi" w:eastAsiaTheme="minorHAnsi" w:hAnsiTheme="minorHAnsi" w:cs="Tahoma"/>
                <w:color w:val="000000"/>
                <w:sz w:val="23"/>
                <w:szCs w:val="23"/>
              </w:rPr>
            </w:pPr>
          </w:p>
        </w:tc>
      </w:tr>
    </w:tbl>
    <w:p w:rsidR="00680813" w:rsidRPr="00A847DD" w:rsidRDefault="00680813" w:rsidP="00680813">
      <w:pPr>
        <w:pStyle w:val="Default"/>
        <w:spacing w:line="276" w:lineRule="auto"/>
        <w:jc w:val="both"/>
        <w:rPr>
          <w:rFonts w:asciiTheme="minorHAnsi" w:hAnsiTheme="minorHAnsi" w:cs="Arial"/>
          <w:b/>
          <w:bCs/>
          <w:sz w:val="22"/>
          <w:szCs w:val="22"/>
        </w:rPr>
      </w:pPr>
    </w:p>
    <w:p w:rsidR="00680813" w:rsidRDefault="00680813" w:rsidP="00680813">
      <w:pPr>
        <w:pStyle w:val="Default"/>
        <w:spacing w:line="276" w:lineRule="auto"/>
        <w:jc w:val="both"/>
        <w:rPr>
          <w:rFonts w:ascii="Arial" w:hAnsi="Arial" w:cs="Arial"/>
          <w:b/>
          <w:bCs/>
          <w:sz w:val="22"/>
          <w:szCs w:val="22"/>
        </w:rPr>
      </w:pPr>
    </w:p>
    <w:p w:rsidR="005D3AA1" w:rsidRDefault="005D3AA1" w:rsidP="00680813">
      <w:pPr>
        <w:pStyle w:val="Default"/>
        <w:spacing w:line="276" w:lineRule="auto"/>
        <w:jc w:val="both"/>
        <w:rPr>
          <w:rFonts w:ascii="Arial" w:hAnsi="Arial" w:cs="Arial"/>
          <w:b/>
          <w:bCs/>
          <w:sz w:val="22"/>
          <w:szCs w:val="22"/>
        </w:rPr>
      </w:pPr>
    </w:p>
    <w:p w:rsidR="005D3AA1" w:rsidRDefault="005D3AA1" w:rsidP="00680813">
      <w:pPr>
        <w:pStyle w:val="Default"/>
        <w:spacing w:line="276" w:lineRule="auto"/>
        <w:jc w:val="both"/>
        <w:rPr>
          <w:rFonts w:ascii="Arial" w:hAnsi="Arial" w:cs="Arial"/>
          <w:b/>
          <w:bCs/>
          <w:sz w:val="22"/>
          <w:szCs w:val="22"/>
        </w:rPr>
      </w:pPr>
    </w:p>
    <w:p w:rsidR="005D3AA1" w:rsidRDefault="005D3AA1" w:rsidP="00680813">
      <w:pPr>
        <w:pStyle w:val="Default"/>
        <w:spacing w:line="276" w:lineRule="auto"/>
        <w:jc w:val="both"/>
        <w:rPr>
          <w:rFonts w:ascii="Arial" w:hAnsi="Arial" w:cs="Arial"/>
          <w:b/>
          <w:bCs/>
          <w:sz w:val="22"/>
          <w:szCs w:val="22"/>
        </w:rPr>
      </w:pPr>
    </w:p>
    <w:p w:rsidR="00680813" w:rsidRDefault="00680813" w:rsidP="00680813">
      <w:pPr>
        <w:pStyle w:val="Default"/>
        <w:spacing w:line="276" w:lineRule="auto"/>
        <w:jc w:val="both"/>
        <w:rPr>
          <w:rFonts w:ascii="Arial" w:hAnsi="Arial" w:cs="Arial"/>
          <w:b/>
          <w:bCs/>
          <w:sz w:val="22"/>
          <w:szCs w:val="22"/>
        </w:rPr>
      </w:pPr>
    </w:p>
    <w:p w:rsidR="00680813" w:rsidRDefault="00680813" w:rsidP="00680813">
      <w:pPr>
        <w:pStyle w:val="Default"/>
        <w:spacing w:line="276" w:lineRule="auto"/>
        <w:jc w:val="both"/>
        <w:rPr>
          <w:rFonts w:ascii="Arial" w:hAnsi="Arial" w:cs="Arial"/>
          <w:b/>
          <w:bCs/>
          <w:sz w:val="22"/>
          <w:szCs w:val="22"/>
        </w:rPr>
      </w:pPr>
    </w:p>
    <w:p w:rsidR="00680813" w:rsidRDefault="00680813" w:rsidP="00680813">
      <w:pPr>
        <w:pStyle w:val="Default"/>
        <w:spacing w:line="276" w:lineRule="auto"/>
        <w:jc w:val="both"/>
        <w:rPr>
          <w:rFonts w:ascii="Arial" w:hAnsi="Arial" w:cs="Arial"/>
          <w:b/>
          <w:bCs/>
          <w:sz w:val="22"/>
          <w:szCs w:val="22"/>
        </w:rPr>
      </w:pPr>
    </w:p>
    <w:p w:rsidR="00680813" w:rsidRDefault="00680813" w:rsidP="00680813">
      <w:pPr>
        <w:pStyle w:val="Default"/>
        <w:spacing w:line="276" w:lineRule="auto"/>
        <w:jc w:val="both"/>
        <w:rPr>
          <w:rFonts w:ascii="Arial" w:hAnsi="Arial" w:cs="Arial"/>
          <w:b/>
          <w:bCs/>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45"/>
      </w:tblGrid>
      <w:tr w:rsidR="005D3AA1" w:rsidRPr="00894028" w:rsidTr="002355A2">
        <w:trPr>
          <w:cantSplit/>
          <w:trHeight w:hRule="exact" w:val="1003"/>
        </w:trPr>
        <w:tc>
          <w:tcPr>
            <w:tcW w:w="5000" w:type="pct"/>
            <w:shd w:val="clear" w:color="auto" w:fill="4F81BD" w:themeFill="accent1"/>
            <w:vAlign w:val="center"/>
          </w:tcPr>
          <w:p w:rsidR="005D3AA1" w:rsidRPr="00223EAE" w:rsidRDefault="005D3AA1" w:rsidP="0008132D">
            <w:pPr>
              <w:pStyle w:val="Poste"/>
              <w:numPr>
                <w:ilvl w:val="0"/>
                <w:numId w:val="0"/>
              </w:numPr>
              <w:ind w:left="284"/>
              <w:rPr>
                <w:sz w:val="22"/>
                <w:szCs w:val="22"/>
              </w:rPr>
            </w:pPr>
            <w:r w:rsidRPr="00223EAE">
              <w:rPr>
                <w:sz w:val="22"/>
                <w:szCs w:val="22"/>
              </w:rPr>
              <w:lastRenderedPageBreak/>
              <w:t xml:space="preserve">Annexe 2. </w:t>
            </w:r>
            <w:proofErr w:type="spellStart"/>
            <w:r w:rsidRPr="00223EAE">
              <w:rPr>
                <w:sz w:val="22"/>
                <w:szCs w:val="22"/>
              </w:rPr>
              <w:t>PromESsE</w:t>
            </w:r>
            <w:proofErr w:type="spellEnd"/>
          </w:p>
          <w:p w:rsidR="005D3AA1" w:rsidRPr="00223EAE" w:rsidRDefault="005D3AA1" w:rsidP="002355A2">
            <w:pPr>
              <w:pStyle w:val="Poste"/>
              <w:numPr>
                <w:ilvl w:val="0"/>
                <w:numId w:val="0"/>
              </w:numPr>
              <w:ind w:left="284"/>
              <w:rPr>
                <w:sz w:val="22"/>
                <w:szCs w:val="22"/>
              </w:rPr>
            </w:pPr>
            <w:r w:rsidRPr="00223EAE">
              <w:rPr>
                <w:sz w:val="22"/>
                <w:szCs w:val="22"/>
              </w:rPr>
              <w:t xml:space="preserve">CV pour la candidature au poste de Coordonateur </w:t>
            </w:r>
            <w:r>
              <w:rPr>
                <w:sz w:val="22"/>
                <w:szCs w:val="22"/>
              </w:rPr>
              <w:t xml:space="preserve">du volet </w:t>
            </w:r>
            <w:r w:rsidRPr="00223EAE">
              <w:rPr>
                <w:sz w:val="22"/>
                <w:szCs w:val="22"/>
              </w:rPr>
              <w:t>des me</w:t>
            </w:r>
            <w:r>
              <w:rPr>
                <w:sz w:val="22"/>
                <w:szCs w:val="22"/>
              </w:rPr>
              <w:t>sures systémiques en soutien à l’employabilité  </w:t>
            </w:r>
          </w:p>
          <w:p w:rsidR="005D3AA1" w:rsidRPr="00FA15D5" w:rsidRDefault="005D3AA1" w:rsidP="0008132D">
            <w:pPr>
              <w:pStyle w:val="Poste"/>
              <w:numPr>
                <w:ilvl w:val="0"/>
                <w:numId w:val="0"/>
              </w:numPr>
              <w:ind w:left="284"/>
            </w:pPr>
          </w:p>
        </w:tc>
      </w:tr>
    </w:tbl>
    <w:p w:rsidR="005D3AA1" w:rsidRPr="00FA15D5" w:rsidRDefault="005D3AA1" w:rsidP="005D3AA1"/>
    <w:tbl>
      <w:tblPr>
        <w:tblW w:w="0" w:type="auto"/>
        <w:tblLayout w:type="fixed"/>
        <w:tblCellMar>
          <w:left w:w="70" w:type="dxa"/>
          <w:right w:w="70" w:type="dxa"/>
        </w:tblCellMar>
        <w:tblLook w:val="0000" w:firstRow="0" w:lastRow="0" w:firstColumn="0" w:lastColumn="0" w:noHBand="0" w:noVBand="0"/>
      </w:tblPr>
      <w:tblGrid>
        <w:gridCol w:w="3261"/>
        <w:gridCol w:w="2179"/>
        <w:gridCol w:w="1223"/>
        <w:gridCol w:w="3729"/>
      </w:tblGrid>
      <w:tr w:rsidR="005D3AA1" w:rsidRPr="009623EA" w:rsidTr="0008132D">
        <w:tc>
          <w:tcPr>
            <w:tcW w:w="3261" w:type="dxa"/>
            <w:tcMar>
              <w:left w:w="0" w:type="dxa"/>
            </w:tcMar>
          </w:tcPr>
          <w:p w:rsidR="005D3AA1" w:rsidRPr="00FA15D5" w:rsidRDefault="005D3AA1" w:rsidP="005D3AA1">
            <w:pPr>
              <w:pStyle w:val="Listenumros"/>
              <w:ind w:left="284" w:hanging="284"/>
              <w:rPr>
                <w:lang w:val="fr-FR"/>
              </w:rPr>
            </w:pPr>
            <w:r>
              <w:rPr>
                <w:lang w:val="fr-FR"/>
              </w:rPr>
              <w:t>Volet</w:t>
            </w:r>
            <w:r w:rsidRPr="00FA15D5">
              <w:rPr>
                <w:lang w:val="fr-FR"/>
              </w:rPr>
              <w:t xml:space="preserve"> :</w:t>
            </w:r>
          </w:p>
        </w:tc>
        <w:tc>
          <w:tcPr>
            <w:tcW w:w="7131" w:type="dxa"/>
            <w:gridSpan w:val="3"/>
          </w:tcPr>
          <w:p w:rsidR="005D3AA1" w:rsidRPr="00CB6714" w:rsidRDefault="005D3AA1" w:rsidP="0008132D">
            <w:pPr>
              <w:rPr>
                <w:b/>
              </w:rPr>
            </w:pPr>
          </w:p>
        </w:tc>
      </w:tr>
      <w:tr w:rsidR="005D3AA1" w:rsidRPr="00894028" w:rsidTr="0008132D">
        <w:tc>
          <w:tcPr>
            <w:tcW w:w="3261" w:type="dxa"/>
            <w:tcMar>
              <w:left w:w="0" w:type="dxa"/>
            </w:tcMar>
          </w:tcPr>
          <w:p w:rsidR="005D3AA1" w:rsidRPr="00FA15D5" w:rsidRDefault="005D3AA1" w:rsidP="005D3AA1">
            <w:pPr>
              <w:pStyle w:val="Listenumros"/>
              <w:ind w:left="284" w:hanging="284"/>
              <w:rPr>
                <w:lang w:val="fr-FR"/>
              </w:rPr>
            </w:pPr>
            <w:r w:rsidRPr="00FA15D5">
              <w:rPr>
                <w:lang w:val="fr-FR"/>
              </w:rPr>
              <w:t xml:space="preserve">Nom </w:t>
            </w:r>
            <w:r>
              <w:rPr>
                <w:lang w:val="fr-FR"/>
              </w:rPr>
              <w:t>et prénom de l’expert</w:t>
            </w:r>
            <w:r w:rsidRPr="00FA15D5">
              <w:rPr>
                <w:lang w:val="fr-FR"/>
              </w:rPr>
              <w:t xml:space="preserve"> :</w:t>
            </w:r>
          </w:p>
        </w:tc>
        <w:tc>
          <w:tcPr>
            <w:tcW w:w="7131" w:type="dxa"/>
            <w:gridSpan w:val="3"/>
          </w:tcPr>
          <w:p w:rsidR="005D3AA1" w:rsidRPr="00CB6714" w:rsidRDefault="005D3AA1" w:rsidP="0008132D">
            <w:pPr>
              <w:pStyle w:val="Nom"/>
              <w:rPr>
                <w:b/>
                <w:lang w:val="fr-FR"/>
              </w:rPr>
            </w:pPr>
          </w:p>
        </w:tc>
      </w:tr>
      <w:tr w:rsidR="005D3AA1" w:rsidRPr="009623EA" w:rsidTr="0008132D">
        <w:tc>
          <w:tcPr>
            <w:tcW w:w="3261" w:type="dxa"/>
            <w:tcMar>
              <w:left w:w="0" w:type="dxa"/>
            </w:tcMar>
          </w:tcPr>
          <w:p w:rsidR="005D3AA1" w:rsidRPr="00F26C59" w:rsidRDefault="005D3AA1" w:rsidP="005D3AA1">
            <w:pPr>
              <w:pStyle w:val="Listenumros"/>
              <w:ind w:left="284" w:hanging="284"/>
              <w:rPr>
                <w:lang w:val="fr-FR"/>
              </w:rPr>
            </w:pPr>
            <w:r w:rsidRPr="00F26C59">
              <w:rPr>
                <w:lang w:val="fr-FR"/>
              </w:rPr>
              <w:t xml:space="preserve">Date de naissance :    </w:t>
            </w:r>
          </w:p>
        </w:tc>
        <w:tc>
          <w:tcPr>
            <w:tcW w:w="2179" w:type="dxa"/>
          </w:tcPr>
          <w:p w:rsidR="005D3AA1" w:rsidRPr="00F26C59" w:rsidRDefault="005D3AA1" w:rsidP="0008132D"/>
        </w:tc>
        <w:tc>
          <w:tcPr>
            <w:tcW w:w="1223" w:type="dxa"/>
          </w:tcPr>
          <w:p w:rsidR="005D3AA1" w:rsidRPr="00F26C59" w:rsidRDefault="005D3AA1" w:rsidP="0008132D">
            <w:pPr>
              <w:pStyle w:val="Listesansnumros"/>
              <w:rPr>
                <w:lang w:val="fr-FR"/>
              </w:rPr>
            </w:pPr>
            <w:r w:rsidRPr="00F26C59">
              <w:rPr>
                <w:lang w:val="fr-FR"/>
              </w:rPr>
              <w:t>Nationalité :</w:t>
            </w:r>
          </w:p>
        </w:tc>
        <w:tc>
          <w:tcPr>
            <w:tcW w:w="3729" w:type="dxa"/>
          </w:tcPr>
          <w:p w:rsidR="005D3AA1" w:rsidRPr="00F26C59" w:rsidRDefault="005D3AA1" w:rsidP="0008132D"/>
        </w:tc>
      </w:tr>
    </w:tbl>
    <w:p w:rsidR="005D3AA1" w:rsidRPr="00F26C59" w:rsidRDefault="005D3AA1" w:rsidP="005D3AA1">
      <w:pPr>
        <w:pStyle w:val="Listenumros"/>
        <w:ind w:left="284" w:hanging="284"/>
        <w:rPr>
          <w:lang w:val="fr-FR"/>
        </w:rPr>
      </w:pPr>
      <w:r w:rsidRPr="00F26C59">
        <w:rPr>
          <w:lang w:val="fr-FR"/>
        </w:rPr>
        <w:t>Niveau d’études :</w:t>
      </w:r>
    </w:p>
    <w:p w:rsidR="005D3AA1" w:rsidRPr="00F26C59" w:rsidRDefault="005D3AA1" w:rsidP="005D3AA1">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5D3AA1" w:rsidRPr="00F26C59" w:rsidTr="0008132D">
        <w:tc>
          <w:tcPr>
            <w:tcW w:w="2500" w:type="pct"/>
            <w:shd w:val="pct5" w:color="auto" w:fill="FFFFFF"/>
          </w:tcPr>
          <w:p w:rsidR="005D3AA1" w:rsidRPr="00F26C59" w:rsidRDefault="005D3AA1" w:rsidP="0008132D">
            <w:pPr>
              <w:pStyle w:val="Centr"/>
              <w:rPr>
                <w:lang w:val="fr-FR"/>
              </w:rPr>
            </w:pPr>
            <w:r w:rsidRPr="00F26C59">
              <w:rPr>
                <w:lang w:val="fr-FR"/>
              </w:rPr>
              <w:t>Institution (Dates : début – fin)</w:t>
            </w:r>
          </w:p>
        </w:tc>
        <w:tc>
          <w:tcPr>
            <w:tcW w:w="2500" w:type="pct"/>
            <w:shd w:val="pct5" w:color="auto" w:fill="FFFFFF"/>
          </w:tcPr>
          <w:p w:rsidR="005D3AA1" w:rsidRPr="00F26C59" w:rsidRDefault="005D3AA1" w:rsidP="0008132D">
            <w:pPr>
              <w:pStyle w:val="Centr"/>
              <w:rPr>
                <w:lang w:val="fr-FR"/>
              </w:rPr>
            </w:pPr>
            <w:r w:rsidRPr="00F26C59">
              <w:rPr>
                <w:lang w:val="fr-FR"/>
              </w:rPr>
              <w:t>Diplôme(s) obtenu(s)</w:t>
            </w:r>
          </w:p>
        </w:tc>
      </w:tr>
      <w:tr w:rsidR="005D3AA1" w:rsidRPr="00505640" w:rsidTr="0008132D">
        <w:tc>
          <w:tcPr>
            <w:tcW w:w="2500" w:type="pct"/>
          </w:tcPr>
          <w:p w:rsidR="005D3AA1" w:rsidRPr="00F26C59" w:rsidRDefault="005D3AA1" w:rsidP="0008132D"/>
        </w:tc>
        <w:tc>
          <w:tcPr>
            <w:tcW w:w="2500" w:type="pct"/>
          </w:tcPr>
          <w:p w:rsidR="005D3AA1" w:rsidRPr="00F26C59" w:rsidRDefault="005D3AA1" w:rsidP="0008132D">
            <w:pPr>
              <w:pStyle w:val="Puce1"/>
            </w:pPr>
          </w:p>
        </w:tc>
      </w:tr>
      <w:tr w:rsidR="005D3AA1" w:rsidRPr="00505640" w:rsidTr="0008132D">
        <w:tc>
          <w:tcPr>
            <w:tcW w:w="2500" w:type="pct"/>
          </w:tcPr>
          <w:p w:rsidR="005D3AA1" w:rsidRPr="00F26C59" w:rsidRDefault="005D3AA1" w:rsidP="0008132D"/>
        </w:tc>
        <w:tc>
          <w:tcPr>
            <w:tcW w:w="2500" w:type="pct"/>
          </w:tcPr>
          <w:p w:rsidR="005D3AA1" w:rsidRPr="00F26C59" w:rsidRDefault="005D3AA1" w:rsidP="0008132D">
            <w:pPr>
              <w:pStyle w:val="Puce1"/>
            </w:pPr>
          </w:p>
        </w:tc>
      </w:tr>
      <w:tr w:rsidR="005D3AA1" w:rsidRPr="00505640" w:rsidTr="0008132D">
        <w:tc>
          <w:tcPr>
            <w:tcW w:w="2500" w:type="pct"/>
          </w:tcPr>
          <w:p w:rsidR="005D3AA1" w:rsidRPr="00F26C59" w:rsidRDefault="005D3AA1" w:rsidP="0008132D"/>
        </w:tc>
        <w:tc>
          <w:tcPr>
            <w:tcW w:w="2500" w:type="pct"/>
          </w:tcPr>
          <w:p w:rsidR="005D3AA1" w:rsidRPr="00F26C59" w:rsidRDefault="005D3AA1" w:rsidP="0008132D">
            <w:pPr>
              <w:pStyle w:val="Puce1"/>
            </w:pPr>
          </w:p>
        </w:tc>
      </w:tr>
      <w:tr w:rsidR="005D3AA1" w:rsidRPr="00F26C59" w:rsidTr="0008132D">
        <w:tc>
          <w:tcPr>
            <w:tcW w:w="2500" w:type="pct"/>
          </w:tcPr>
          <w:p w:rsidR="005D3AA1" w:rsidRPr="00F26C59" w:rsidRDefault="005D3AA1" w:rsidP="0008132D"/>
        </w:tc>
        <w:tc>
          <w:tcPr>
            <w:tcW w:w="2500" w:type="pct"/>
          </w:tcPr>
          <w:p w:rsidR="005D3AA1" w:rsidRPr="00F26C59" w:rsidRDefault="005D3AA1" w:rsidP="0008132D">
            <w:pPr>
              <w:pStyle w:val="Puce1"/>
            </w:pPr>
          </w:p>
        </w:tc>
      </w:tr>
      <w:tr w:rsidR="005D3AA1" w:rsidRPr="00F216E2" w:rsidTr="0008132D">
        <w:trPr>
          <w:trHeight w:val="345"/>
        </w:trPr>
        <w:tc>
          <w:tcPr>
            <w:tcW w:w="2500" w:type="pct"/>
          </w:tcPr>
          <w:p w:rsidR="005D3AA1" w:rsidRPr="00F26C59" w:rsidRDefault="005D3AA1" w:rsidP="0008132D"/>
        </w:tc>
        <w:tc>
          <w:tcPr>
            <w:tcW w:w="2500" w:type="pct"/>
          </w:tcPr>
          <w:p w:rsidR="005D3AA1" w:rsidRPr="00F26C59" w:rsidRDefault="005D3AA1" w:rsidP="0008132D">
            <w:pPr>
              <w:pStyle w:val="Puce1"/>
            </w:pPr>
          </w:p>
        </w:tc>
      </w:tr>
      <w:tr w:rsidR="005D3AA1" w:rsidRPr="00F216E2" w:rsidTr="0008132D">
        <w:trPr>
          <w:trHeight w:val="345"/>
        </w:trPr>
        <w:tc>
          <w:tcPr>
            <w:tcW w:w="2500" w:type="pct"/>
          </w:tcPr>
          <w:p w:rsidR="005D3AA1" w:rsidRDefault="005D3AA1" w:rsidP="0008132D">
            <w:pPr>
              <w:rPr>
                <w:rStyle w:val="Marquedecommentaire"/>
              </w:rPr>
            </w:pPr>
          </w:p>
        </w:tc>
        <w:tc>
          <w:tcPr>
            <w:tcW w:w="2500" w:type="pct"/>
          </w:tcPr>
          <w:p w:rsidR="005D3AA1" w:rsidRPr="00F26C59" w:rsidRDefault="005D3AA1" w:rsidP="0008132D">
            <w:pPr>
              <w:pStyle w:val="Puce1"/>
            </w:pPr>
          </w:p>
        </w:tc>
      </w:tr>
    </w:tbl>
    <w:p w:rsidR="005D3AA1" w:rsidRPr="00FA15D5" w:rsidRDefault="005D3AA1" w:rsidP="005D3AA1">
      <w:pPr>
        <w:pStyle w:val="AvantAprsTableau"/>
        <w:rPr>
          <w:lang w:val="fr-FR"/>
        </w:rPr>
      </w:pPr>
    </w:p>
    <w:p w:rsidR="005D3AA1" w:rsidRDefault="005D3AA1" w:rsidP="005D3AA1">
      <w:pPr>
        <w:pStyle w:val="Listenumros"/>
        <w:ind w:left="284" w:hanging="284"/>
        <w:rPr>
          <w:lang w:val="fr-FR"/>
        </w:rPr>
      </w:pPr>
      <w:r>
        <w:rPr>
          <w:lang w:val="fr-FR"/>
        </w:rPr>
        <w:t>Compétences clés :</w:t>
      </w:r>
    </w:p>
    <w:p w:rsidR="005D3AA1" w:rsidRDefault="005D3AA1" w:rsidP="005D3AA1">
      <w:pPr>
        <w:pStyle w:val="Puce1"/>
        <w:numPr>
          <w:ilvl w:val="0"/>
          <w:numId w:val="0"/>
        </w:numPr>
        <w:ind w:left="284"/>
      </w:pPr>
    </w:p>
    <w:p w:rsidR="005D3AA1" w:rsidRPr="00F216E2" w:rsidRDefault="005D3AA1" w:rsidP="005D3AA1">
      <w:pPr>
        <w:pStyle w:val="Listenumros"/>
        <w:ind w:left="284" w:hanging="284"/>
        <w:rPr>
          <w:lang w:val="fr-FR"/>
        </w:rPr>
      </w:pPr>
      <w:r w:rsidRPr="00F216E2">
        <w:rPr>
          <w:lang w:val="fr-FR"/>
        </w:rPr>
        <w:t>Affiliation à des associations/groupements professionnels :</w:t>
      </w:r>
    </w:p>
    <w:p w:rsidR="005D3AA1" w:rsidRPr="00FA5992" w:rsidRDefault="005D3AA1" w:rsidP="005D3AA1">
      <w:pPr>
        <w:pStyle w:val="Puce1"/>
        <w:numPr>
          <w:ilvl w:val="0"/>
          <w:numId w:val="0"/>
        </w:numPr>
        <w:ind w:left="284"/>
        <w:rPr>
          <w:highlight w:val="yellow"/>
        </w:rPr>
      </w:pPr>
    </w:p>
    <w:p w:rsidR="005D3AA1" w:rsidRPr="00B6310C" w:rsidRDefault="005D3AA1" w:rsidP="005D3AA1">
      <w:pPr>
        <w:pStyle w:val="Listenumros"/>
        <w:ind w:left="284" w:hanging="284"/>
        <w:rPr>
          <w:lang w:val="fr-FR"/>
        </w:rPr>
      </w:pPr>
      <w:r w:rsidRPr="00B6310C">
        <w:rPr>
          <w:lang w:val="fr-FR"/>
        </w:rPr>
        <w:t>Autres formations</w:t>
      </w:r>
    </w:p>
    <w:p w:rsidR="005D3AA1" w:rsidRDefault="005D3AA1" w:rsidP="005D3AA1">
      <w:pPr>
        <w:pStyle w:val="Listenumros"/>
        <w:numPr>
          <w:ilvl w:val="0"/>
          <w:numId w:val="0"/>
        </w:numPr>
        <w:rPr>
          <w:lang w:val="fr-FR"/>
        </w:rPr>
      </w:pPr>
    </w:p>
    <w:p w:rsidR="005D3AA1" w:rsidRPr="00FA15D5" w:rsidRDefault="005D3AA1" w:rsidP="005D3AA1">
      <w:pPr>
        <w:pStyle w:val="Listenumros"/>
        <w:ind w:left="284" w:hanging="284"/>
        <w:rPr>
          <w:lang w:val="fr-FR"/>
        </w:rPr>
      </w:pPr>
      <w:r w:rsidRPr="00FA15D5">
        <w:rPr>
          <w:lang w:val="fr-FR"/>
        </w:rPr>
        <w:t>Pays où l’</w:t>
      </w:r>
      <w:r>
        <w:rPr>
          <w:lang w:val="fr-FR"/>
        </w:rPr>
        <w:t xml:space="preserve">expert </w:t>
      </w:r>
      <w:r w:rsidRPr="00FA15D5">
        <w:rPr>
          <w:lang w:val="fr-FR"/>
        </w:rPr>
        <w:t>a travaillé :</w:t>
      </w:r>
      <w:r>
        <w:rPr>
          <w:lang w:val="fr-FR"/>
        </w:rPr>
        <w:t xml:space="preserve"> </w:t>
      </w:r>
    </w:p>
    <w:p w:rsidR="005D3AA1" w:rsidRPr="00FA15D5" w:rsidRDefault="005D3AA1" w:rsidP="005D3AA1">
      <w:pPr>
        <w:pStyle w:val="AvantAprsTableau"/>
        <w:rPr>
          <w:lang w:val="fr-FR"/>
        </w:rPr>
      </w:pPr>
    </w:p>
    <w:p w:rsidR="005D3AA1" w:rsidRPr="00FA15D5" w:rsidRDefault="005D3AA1" w:rsidP="005D3AA1">
      <w:pPr>
        <w:pStyle w:val="Listenumros"/>
        <w:ind w:left="284" w:hanging="284"/>
        <w:rPr>
          <w:lang w:val="fr-FR"/>
        </w:rPr>
      </w:pPr>
      <w:r w:rsidRPr="00FA15D5">
        <w:rPr>
          <w:lang w:val="fr-FR"/>
        </w:rPr>
        <w:t xml:space="preserve">Langues : </w:t>
      </w:r>
      <w:r w:rsidRPr="00FA15D5">
        <w:rPr>
          <w:b w:val="0"/>
          <w:lang w:val="fr-FR"/>
        </w:rPr>
        <w:t>(bon, moyen, médiocre)</w:t>
      </w:r>
    </w:p>
    <w:p w:rsidR="005D3AA1" w:rsidRPr="00FA15D5" w:rsidRDefault="005D3AA1" w:rsidP="005D3AA1">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338"/>
        <w:gridCol w:w="2292"/>
        <w:gridCol w:w="2292"/>
        <w:gridCol w:w="2290"/>
      </w:tblGrid>
      <w:tr w:rsidR="005D3AA1" w:rsidRPr="00FA15D5" w:rsidTr="0008132D">
        <w:trPr>
          <w:cantSplit/>
        </w:trPr>
        <w:tc>
          <w:tcPr>
            <w:tcW w:w="1269" w:type="pct"/>
            <w:shd w:val="pct5" w:color="auto" w:fill="auto"/>
          </w:tcPr>
          <w:p w:rsidR="005D3AA1" w:rsidRPr="00FA15D5" w:rsidRDefault="005D3AA1" w:rsidP="0008132D">
            <w:pPr>
              <w:pStyle w:val="Centr"/>
              <w:rPr>
                <w:lang w:val="fr-FR"/>
              </w:rPr>
            </w:pPr>
            <w:r w:rsidRPr="00FA15D5">
              <w:rPr>
                <w:lang w:val="fr-FR"/>
              </w:rPr>
              <w:t>Langue</w:t>
            </w:r>
          </w:p>
        </w:tc>
        <w:tc>
          <w:tcPr>
            <w:tcW w:w="1244" w:type="pct"/>
            <w:shd w:val="pct5" w:color="auto" w:fill="auto"/>
          </w:tcPr>
          <w:p w:rsidR="005D3AA1" w:rsidRPr="00FA15D5" w:rsidRDefault="005D3AA1" w:rsidP="0008132D">
            <w:pPr>
              <w:pStyle w:val="Centr"/>
              <w:rPr>
                <w:lang w:val="fr-FR"/>
              </w:rPr>
            </w:pPr>
            <w:r w:rsidRPr="00FA15D5">
              <w:rPr>
                <w:lang w:val="fr-FR"/>
              </w:rPr>
              <w:t>Lu</w:t>
            </w:r>
          </w:p>
        </w:tc>
        <w:tc>
          <w:tcPr>
            <w:tcW w:w="1244" w:type="pct"/>
            <w:shd w:val="pct5" w:color="auto" w:fill="auto"/>
          </w:tcPr>
          <w:p w:rsidR="005D3AA1" w:rsidRPr="00FA15D5" w:rsidRDefault="005D3AA1" w:rsidP="0008132D">
            <w:pPr>
              <w:pStyle w:val="Centr"/>
              <w:rPr>
                <w:lang w:val="fr-FR"/>
              </w:rPr>
            </w:pPr>
            <w:r w:rsidRPr="00FA15D5">
              <w:rPr>
                <w:lang w:val="fr-FR"/>
              </w:rPr>
              <w:t>Parlé</w:t>
            </w:r>
          </w:p>
        </w:tc>
        <w:tc>
          <w:tcPr>
            <w:tcW w:w="1243" w:type="pct"/>
            <w:shd w:val="pct5" w:color="auto" w:fill="auto"/>
          </w:tcPr>
          <w:p w:rsidR="005D3AA1" w:rsidRPr="00FA15D5" w:rsidRDefault="005D3AA1" w:rsidP="0008132D">
            <w:pPr>
              <w:pStyle w:val="Centr"/>
              <w:rPr>
                <w:lang w:val="fr-FR"/>
              </w:rPr>
            </w:pPr>
            <w:r w:rsidRPr="00FA15D5">
              <w:rPr>
                <w:lang w:val="fr-FR"/>
              </w:rPr>
              <w:t>Écrit</w:t>
            </w:r>
          </w:p>
        </w:tc>
      </w:tr>
      <w:tr w:rsidR="005D3AA1" w:rsidRPr="00FA15D5" w:rsidTr="0008132D">
        <w:tc>
          <w:tcPr>
            <w:tcW w:w="1269" w:type="pct"/>
          </w:tcPr>
          <w:p w:rsidR="005D3AA1" w:rsidRPr="00FA15D5" w:rsidRDefault="005D3AA1" w:rsidP="0008132D">
            <w:pPr>
              <w:jc w:val="center"/>
            </w:pPr>
          </w:p>
        </w:tc>
        <w:tc>
          <w:tcPr>
            <w:tcW w:w="1244" w:type="pct"/>
          </w:tcPr>
          <w:p w:rsidR="005D3AA1" w:rsidRPr="00FA15D5" w:rsidRDefault="005D3AA1" w:rsidP="0008132D">
            <w:pPr>
              <w:jc w:val="center"/>
            </w:pPr>
          </w:p>
        </w:tc>
        <w:tc>
          <w:tcPr>
            <w:tcW w:w="1244" w:type="pct"/>
          </w:tcPr>
          <w:p w:rsidR="005D3AA1" w:rsidRPr="00FA15D5" w:rsidRDefault="005D3AA1" w:rsidP="0008132D">
            <w:pPr>
              <w:jc w:val="center"/>
            </w:pPr>
          </w:p>
        </w:tc>
        <w:tc>
          <w:tcPr>
            <w:tcW w:w="1243" w:type="pct"/>
          </w:tcPr>
          <w:p w:rsidR="005D3AA1" w:rsidRPr="00FA15D5" w:rsidRDefault="005D3AA1" w:rsidP="0008132D">
            <w:pPr>
              <w:jc w:val="center"/>
            </w:pPr>
          </w:p>
        </w:tc>
      </w:tr>
      <w:tr w:rsidR="005D3AA1" w:rsidRPr="00FA15D5" w:rsidTr="0008132D">
        <w:tc>
          <w:tcPr>
            <w:tcW w:w="1269" w:type="pct"/>
          </w:tcPr>
          <w:p w:rsidR="005D3AA1" w:rsidRPr="00FA15D5" w:rsidRDefault="005D3AA1" w:rsidP="0008132D">
            <w:pPr>
              <w:jc w:val="center"/>
            </w:pPr>
          </w:p>
        </w:tc>
        <w:tc>
          <w:tcPr>
            <w:tcW w:w="1244" w:type="pct"/>
          </w:tcPr>
          <w:p w:rsidR="005D3AA1" w:rsidRPr="00FA15D5" w:rsidRDefault="005D3AA1" w:rsidP="0008132D">
            <w:pPr>
              <w:jc w:val="center"/>
            </w:pPr>
          </w:p>
        </w:tc>
        <w:tc>
          <w:tcPr>
            <w:tcW w:w="1244" w:type="pct"/>
          </w:tcPr>
          <w:p w:rsidR="005D3AA1" w:rsidRPr="00FA15D5" w:rsidRDefault="005D3AA1" w:rsidP="0008132D">
            <w:pPr>
              <w:jc w:val="center"/>
            </w:pPr>
          </w:p>
        </w:tc>
        <w:tc>
          <w:tcPr>
            <w:tcW w:w="1243" w:type="pct"/>
          </w:tcPr>
          <w:p w:rsidR="005D3AA1" w:rsidRPr="00FA15D5" w:rsidRDefault="005D3AA1" w:rsidP="0008132D">
            <w:pPr>
              <w:jc w:val="center"/>
            </w:pPr>
          </w:p>
        </w:tc>
      </w:tr>
      <w:tr w:rsidR="005D3AA1" w:rsidRPr="00FA15D5" w:rsidTr="0008132D">
        <w:tc>
          <w:tcPr>
            <w:tcW w:w="1269" w:type="pct"/>
          </w:tcPr>
          <w:p w:rsidR="005D3AA1" w:rsidRDefault="005D3AA1" w:rsidP="0008132D">
            <w:pPr>
              <w:jc w:val="center"/>
            </w:pPr>
          </w:p>
        </w:tc>
        <w:tc>
          <w:tcPr>
            <w:tcW w:w="1244" w:type="pct"/>
          </w:tcPr>
          <w:p w:rsidR="005D3AA1" w:rsidRPr="00FA5992" w:rsidRDefault="005D3AA1" w:rsidP="0008132D">
            <w:pPr>
              <w:jc w:val="center"/>
              <w:rPr>
                <w:highlight w:val="yellow"/>
              </w:rPr>
            </w:pPr>
          </w:p>
        </w:tc>
        <w:tc>
          <w:tcPr>
            <w:tcW w:w="1244" w:type="pct"/>
          </w:tcPr>
          <w:p w:rsidR="005D3AA1" w:rsidRPr="00F216E2" w:rsidRDefault="005D3AA1" w:rsidP="0008132D">
            <w:pPr>
              <w:jc w:val="center"/>
            </w:pPr>
          </w:p>
        </w:tc>
        <w:tc>
          <w:tcPr>
            <w:tcW w:w="1243" w:type="pct"/>
          </w:tcPr>
          <w:p w:rsidR="005D3AA1" w:rsidRPr="00FA5992" w:rsidRDefault="005D3AA1" w:rsidP="0008132D">
            <w:pPr>
              <w:jc w:val="center"/>
              <w:rPr>
                <w:highlight w:val="yellow"/>
              </w:rPr>
            </w:pPr>
          </w:p>
        </w:tc>
      </w:tr>
    </w:tbl>
    <w:p w:rsidR="005D3AA1" w:rsidRPr="00FA15D5" w:rsidRDefault="005D3AA1" w:rsidP="005D3AA1">
      <w:pPr>
        <w:pStyle w:val="AvantAprsTableau"/>
        <w:rPr>
          <w:lang w:val="fr-FR"/>
        </w:rPr>
      </w:pPr>
    </w:p>
    <w:p w:rsidR="005D3AA1" w:rsidRPr="00FA15D5" w:rsidRDefault="005D3AA1" w:rsidP="005D3AA1">
      <w:pPr>
        <w:pStyle w:val="Listenumros"/>
        <w:ind w:left="284" w:hanging="284"/>
        <w:rPr>
          <w:lang w:val="fr-FR"/>
        </w:rPr>
      </w:pPr>
      <w:r w:rsidRPr="00FA15D5">
        <w:rPr>
          <w:lang w:val="fr-FR"/>
        </w:rPr>
        <w:t>Expérience professionnelle :</w:t>
      </w:r>
    </w:p>
    <w:p w:rsidR="005D3AA1" w:rsidRPr="00FA15D5" w:rsidRDefault="005D3AA1" w:rsidP="005D3AA1">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5D3AA1" w:rsidRPr="00FA15D5" w:rsidTr="0008132D">
        <w:trPr>
          <w:cantSplit/>
          <w:tblHeader/>
        </w:trPr>
        <w:tc>
          <w:tcPr>
            <w:tcW w:w="708" w:type="pct"/>
            <w:shd w:val="clear" w:color="auto" w:fill="F3F3F3"/>
            <w:vAlign w:val="center"/>
          </w:tcPr>
          <w:p w:rsidR="005D3AA1" w:rsidRPr="00FA15D5" w:rsidRDefault="005D3AA1" w:rsidP="0008132D">
            <w:pPr>
              <w:pStyle w:val="Centr"/>
              <w:rPr>
                <w:lang w:val="fr-FR"/>
              </w:rPr>
            </w:pPr>
            <w:r w:rsidRPr="00FA15D5">
              <w:rPr>
                <w:lang w:val="fr-FR"/>
              </w:rPr>
              <w:t>Depuis - Jusqu’à</w:t>
            </w:r>
          </w:p>
        </w:tc>
        <w:tc>
          <w:tcPr>
            <w:tcW w:w="2039" w:type="pct"/>
            <w:shd w:val="clear" w:color="auto" w:fill="F3F3F3"/>
            <w:vAlign w:val="center"/>
          </w:tcPr>
          <w:p w:rsidR="005D3AA1" w:rsidRPr="00FA15D5" w:rsidRDefault="005D3AA1" w:rsidP="0008132D">
            <w:pPr>
              <w:pStyle w:val="Centr"/>
              <w:rPr>
                <w:lang w:val="fr-FR"/>
              </w:rPr>
            </w:pPr>
            <w:r w:rsidRPr="00FA15D5">
              <w:rPr>
                <w:lang w:val="fr-FR"/>
              </w:rPr>
              <w:t>Employeur</w:t>
            </w:r>
          </w:p>
        </w:tc>
        <w:tc>
          <w:tcPr>
            <w:tcW w:w="2253" w:type="pct"/>
            <w:shd w:val="clear" w:color="auto" w:fill="F3F3F3"/>
            <w:vAlign w:val="center"/>
          </w:tcPr>
          <w:p w:rsidR="005D3AA1" w:rsidRPr="00FA15D5" w:rsidRDefault="005D3AA1" w:rsidP="0008132D">
            <w:pPr>
              <w:pStyle w:val="Centr"/>
              <w:rPr>
                <w:lang w:val="fr-FR"/>
              </w:rPr>
            </w:pPr>
            <w:r w:rsidRPr="00FA15D5">
              <w:rPr>
                <w:lang w:val="fr-FR"/>
              </w:rPr>
              <w:t>Poste</w:t>
            </w:r>
          </w:p>
        </w:tc>
      </w:tr>
      <w:tr w:rsidR="005D3AA1" w:rsidRPr="00505640" w:rsidTr="0008132D">
        <w:trPr>
          <w:cantSplit/>
        </w:trPr>
        <w:tc>
          <w:tcPr>
            <w:tcW w:w="708" w:type="pct"/>
            <w:shd w:val="clear" w:color="auto" w:fill="auto"/>
          </w:tcPr>
          <w:p w:rsidR="005D3AA1" w:rsidRPr="00FA15D5" w:rsidRDefault="005D3AA1" w:rsidP="0008132D">
            <w:pPr>
              <w:tabs>
                <w:tab w:val="left" w:pos="924"/>
              </w:tabs>
            </w:pPr>
          </w:p>
        </w:tc>
        <w:tc>
          <w:tcPr>
            <w:tcW w:w="2039" w:type="pct"/>
            <w:shd w:val="clear" w:color="auto" w:fill="auto"/>
          </w:tcPr>
          <w:p w:rsidR="005D3AA1" w:rsidRPr="00FA15D5" w:rsidRDefault="005D3AA1" w:rsidP="0008132D"/>
        </w:tc>
        <w:tc>
          <w:tcPr>
            <w:tcW w:w="2253" w:type="pct"/>
            <w:shd w:val="clear" w:color="auto" w:fill="auto"/>
          </w:tcPr>
          <w:p w:rsidR="005D3AA1" w:rsidRPr="00FA15D5" w:rsidRDefault="005D3AA1" w:rsidP="0008132D"/>
        </w:tc>
      </w:tr>
      <w:tr w:rsidR="005D3AA1" w:rsidRPr="00505640" w:rsidTr="0008132D">
        <w:trPr>
          <w:cantSplit/>
        </w:trPr>
        <w:tc>
          <w:tcPr>
            <w:tcW w:w="708" w:type="pct"/>
            <w:shd w:val="clear" w:color="auto" w:fill="auto"/>
          </w:tcPr>
          <w:p w:rsidR="005D3AA1" w:rsidRPr="00FA15D5" w:rsidRDefault="005D3AA1" w:rsidP="0008132D">
            <w:pPr>
              <w:pStyle w:val="Dtails"/>
              <w:rPr>
                <w:lang w:val="fr-FR"/>
              </w:rPr>
            </w:pPr>
          </w:p>
        </w:tc>
        <w:tc>
          <w:tcPr>
            <w:tcW w:w="2039" w:type="pct"/>
            <w:shd w:val="clear" w:color="auto" w:fill="auto"/>
          </w:tcPr>
          <w:p w:rsidR="005D3AA1" w:rsidRPr="00FA15D5" w:rsidRDefault="005D3AA1" w:rsidP="0008132D">
            <w:pPr>
              <w:pStyle w:val="Dtails"/>
              <w:rPr>
                <w:lang w:val="fr-FR"/>
              </w:rPr>
            </w:pPr>
          </w:p>
        </w:tc>
        <w:tc>
          <w:tcPr>
            <w:tcW w:w="2253" w:type="pct"/>
            <w:shd w:val="clear" w:color="auto" w:fill="auto"/>
          </w:tcPr>
          <w:p w:rsidR="005D3AA1" w:rsidRPr="00FA15D5" w:rsidRDefault="005D3AA1" w:rsidP="0008132D">
            <w:pPr>
              <w:pStyle w:val="Dtails"/>
              <w:rPr>
                <w:lang w:val="fr-FR"/>
              </w:rPr>
            </w:pPr>
          </w:p>
        </w:tc>
      </w:tr>
      <w:tr w:rsidR="005D3AA1" w:rsidRPr="00505640" w:rsidTr="0008132D">
        <w:trPr>
          <w:cantSplit/>
        </w:trPr>
        <w:tc>
          <w:tcPr>
            <w:tcW w:w="708" w:type="pct"/>
            <w:shd w:val="clear" w:color="auto" w:fill="auto"/>
          </w:tcPr>
          <w:p w:rsidR="005D3AA1" w:rsidRPr="00FA15D5" w:rsidRDefault="005D3AA1" w:rsidP="0008132D">
            <w:pPr>
              <w:pStyle w:val="Dtails"/>
              <w:rPr>
                <w:lang w:val="fr-FR"/>
              </w:rPr>
            </w:pPr>
          </w:p>
        </w:tc>
        <w:tc>
          <w:tcPr>
            <w:tcW w:w="2039" w:type="pct"/>
            <w:shd w:val="clear" w:color="auto" w:fill="auto"/>
          </w:tcPr>
          <w:p w:rsidR="005D3AA1" w:rsidRPr="00FA15D5" w:rsidRDefault="005D3AA1" w:rsidP="0008132D">
            <w:pPr>
              <w:pStyle w:val="Dtails"/>
              <w:rPr>
                <w:lang w:val="fr-FR"/>
              </w:rPr>
            </w:pPr>
          </w:p>
        </w:tc>
        <w:tc>
          <w:tcPr>
            <w:tcW w:w="2253" w:type="pct"/>
            <w:shd w:val="clear" w:color="auto" w:fill="auto"/>
          </w:tcPr>
          <w:p w:rsidR="005D3AA1" w:rsidRPr="00FA15D5" w:rsidRDefault="005D3AA1" w:rsidP="0008132D">
            <w:pPr>
              <w:pStyle w:val="Dtails"/>
              <w:rPr>
                <w:lang w:val="fr-FR"/>
              </w:rPr>
            </w:pPr>
          </w:p>
        </w:tc>
      </w:tr>
      <w:tr w:rsidR="005D3AA1" w:rsidRPr="00505640" w:rsidTr="0008132D">
        <w:trPr>
          <w:cantSplit/>
        </w:trPr>
        <w:tc>
          <w:tcPr>
            <w:tcW w:w="708" w:type="pct"/>
            <w:shd w:val="clear" w:color="auto" w:fill="auto"/>
          </w:tcPr>
          <w:p w:rsidR="005D3AA1" w:rsidRPr="00FA15D5" w:rsidRDefault="005D3AA1" w:rsidP="0008132D">
            <w:pPr>
              <w:pStyle w:val="Dtails"/>
              <w:rPr>
                <w:lang w:val="fr-FR"/>
              </w:rPr>
            </w:pPr>
          </w:p>
        </w:tc>
        <w:tc>
          <w:tcPr>
            <w:tcW w:w="2039" w:type="pct"/>
            <w:shd w:val="clear" w:color="auto" w:fill="auto"/>
          </w:tcPr>
          <w:p w:rsidR="005D3AA1" w:rsidRPr="00FA15D5" w:rsidRDefault="005D3AA1" w:rsidP="0008132D">
            <w:pPr>
              <w:pStyle w:val="Dtails"/>
              <w:rPr>
                <w:lang w:val="fr-FR"/>
              </w:rPr>
            </w:pPr>
          </w:p>
        </w:tc>
        <w:tc>
          <w:tcPr>
            <w:tcW w:w="2253" w:type="pct"/>
            <w:shd w:val="clear" w:color="auto" w:fill="auto"/>
          </w:tcPr>
          <w:p w:rsidR="005D3AA1" w:rsidRPr="00FA15D5" w:rsidRDefault="005D3AA1" w:rsidP="0008132D">
            <w:pPr>
              <w:pStyle w:val="Dtails"/>
              <w:rPr>
                <w:lang w:val="fr-FR"/>
              </w:rPr>
            </w:pPr>
          </w:p>
        </w:tc>
      </w:tr>
      <w:tr w:rsidR="005D3AA1" w:rsidRPr="00505640" w:rsidTr="0008132D">
        <w:trPr>
          <w:cantSplit/>
        </w:trPr>
        <w:tc>
          <w:tcPr>
            <w:tcW w:w="708" w:type="pct"/>
            <w:shd w:val="clear" w:color="auto" w:fill="auto"/>
          </w:tcPr>
          <w:p w:rsidR="005D3AA1" w:rsidRPr="00FA15D5" w:rsidRDefault="005D3AA1" w:rsidP="0008132D">
            <w:pPr>
              <w:pStyle w:val="Dtails"/>
              <w:rPr>
                <w:lang w:val="fr-FR"/>
              </w:rPr>
            </w:pPr>
          </w:p>
        </w:tc>
        <w:tc>
          <w:tcPr>
            <w:tcW w:w="2039" w:type="pct"/>
            <w:shd w:val="clear" w:color="auto" w:fill="auto"/>
          </w:tcPr>
          <w:p w:rsidR="005D3AA1" w:rsidRPr="00FA15D5" w:rsidRDefault="005D3AA1" w:rsidP="0008132D">
            <w:pPr>
              <w:pStyle w:val="Dtails"/>
              <w:rPr>
                <w:lang w:val="fr-FR"/>
              </w:rPr>
            </w:pPr>
          </w:p>
        </w:tc>
        <w:tc>
          <w:tcPr>
            <w:tcW w:w="2253" w:type="pct"/>
            <w:shd w:val="clear" w:color="auto" w:fill="auto"/>
          </w:tcPr>
          <w:p w:rsidR="005D3AA1" w:rsidRPr="00FA15D5" w:rsidRDefault="005D3AA1" w:rsidP="0008132D">
            <w:pPr>
              <w:pStyle w:val="Dtails"/>
              <w:rPr>
                <w:lang w:val="fr-FR"/>
              </w:rPr>
            </w:pPr>
          </w:p>
        </w:tc>
      </w:tr>
    </w:tbl>
    <w:p w:rsidR="005D3AA1" w:rsidRDefault="005D3AA1" w:rsidP="005D3AA1"/>
    <w:p w:rsidR="00C43DE2" w:rsidRDefault="00C43DE2" w:rsidP="005D3AA1">
      <w:pPr>
        <w:spacing w:after="120"/>
        <w:rPr>
          <w:b/>
          <w:color w:val="244061"/>
          <w:szCs w:val="18"/>
        </w:rPr>
      </w:pPr>
    </w:p>
    <w:p w:rsidR="005D3AA1" w:rsidRDefault="005D3AA1" w:rsidP="005D3AA1">
      <w:pPr>
        <w:spacing w:after="120"/>
        <w:rPr>
          <w:b/>
          <w:color w:val="244061"/>
          <w:szCs w:val="18"/>
        </w:rPr>
      </w:pPr>
      <w:r>
        <w:rPr>
          <w:b/>
          <w:color w:val="244061"/>
          <w:szCs w:val="18"/>
        </w:rPr>
        <w:lastRenderedPageBreak/>
        <w:t>Compétences</w:t>
      </w:r>
      <w:r w:rsidRPr="0000010F">
        <w:rPr>
          <w:b/>
          <w:color w:val="244061"/>
          <w:szCs w:val="18"/>
        </w:rPr>
        <w:t xml:space="preserve"> spécifiques </w:t>
      </w:r>
      <w:r>
        <w:rPr>
          <w:b/>
          <w:color w:val="244061"/>
          <w:szCs w:val="18"/>
        </w:rPr>
        <w:t>de</w:t>
      </w:r>
      <w:r w:rsidRPr="0000010F">
        <w:rPr>
          <w:b/>
          <w:color w:val="244061"/>
          <w:szCs w:val="18"/>
        </w:rPr>
        <w:t xml:space="preserve"> l’expert </w:t>
      </w:r>
      <w:r>
        <w:rPr>
          <w:b/>
          <w:color w:val="244061"/>
          <w:szCs w:val="18"/>
        </w:rPr>
        <w:t>exigées dans le cadre de leur mission</w:t>
      </w:r>
      <w:r w:rsidRPr="003A1962">
        <w:rPr>
          <w:b/>
          <w:color w:val="244061"/>
          <w:szCs w:val="18"/>
        </w:rPr>
        <w:t xml:space="preserve">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2"/>
        <w:gridCol w:w="8740"/>
      </w:tblGrid>
      <w:tr w:rsidR="005D3AA1" w:rsidRPr="00894028" w:rsidTr="0008132D">
        <w:trPr>
          <w:cantSplit/>
        </w:trPr>
        <w:tc>
          <w:tcPr>
            <w:tcW w:w="496" w:type="dxa"/>
            <w:shd w:val="clear" w:color="auto" w:fill="auto"/>
          </w:tcPr>
          <w:p w:rsidR="005D3AA1" w:rsidRPr="0000010F" w:rsidRDefault="005D3AA1" w:rsidP="0008132D">
            <w:pPr>
              <w:tabs>
                <w:tab w:val="left" w:pos="924"/>
              </w:tabs>
              <w:jc w:val="center"/>
              <w:rPr>
                <w:rFonts w:asciiTheme="minorHAnsi" w:hAnsiTheme="minorHAnsi"/>
                <w:color w:val="1F497D" w:themeColor="text2"/>
              </w:rPr>
            </w:pPr>
            <w:r w:rsidRPr="0000010F">
              <w:rPr>
                <w:rFonts w:asciiTheme="minorHAnsi" w:hAnsiTheme="minorHAnsi"/>
                <w:color w:val="1F497D" w:themeColor="text2"/>
                <w:sz w:val="24"/>
                <w:szCs w:val="28"/>
              </w:rPr>
              <w:sym w:font="Wingdings" w:char="F08C"/>
            </w:r>
          </w:p>
        </w:tc>
        <w:tc>
          <w:tcPr>
            <w:tcW w:w="10019" w:type="dxa"/>
            <w:shd w:val="clear" w:color="auto" w:fill="auto"/>
            <w:vAlign w:val="center"/>
          </w:tcPr>
          <w:p w:rsidR="005D3AA1" w:rsidRPr="00FA15D5" w:rsidRDefault="005D3AA1" w:rsidP="0008132D">
            <w:r w:rsidRPr="007A3C06">
              <w:rPr>
                <w:rFonts w:asciiTheme="majorHAnsi" w:hAnsiTheme="majorHAnsi"/>
              </w:rPr>
              <w:t>Planification et mise en œuvre de plans d’actions</w:t>
            </w:r>
          </w:p>
        </w:tc>
      </w:tr>
      <w:tr w:rsidR="005D3AA1" w:rsidRPr="00894028" w:rsidTr="0008132D">
        <w:trPr>
          <w:cantSplit/>
        </w:trPr>
        <w:tc>
          <w:tcPr>
            <w:tcW w:w="496" w:type="dxa"/>
            <w:shd w:val="clear" w:color="auto" w:fill="auto"/>
          </w:tcPr>
          <w:p w:rsidR="005D3AA1" w:rsidRPr="0000010F" w:rsidRDefault="005D3AA1" w:rsidP="0008132D">
            <w:pPr>
              <w:tabs>
                <w:tab w:val="left" w:pos="924"/>
              </w:tabs>
              <w:jc w:val="center"/>
              <w:rPr>
                <w:rFonts w:asciiTheme="minorHAnsi" w:hAnsiTheme="minorHAnsi"/>
                <w:color w:val="1F497D" w:themeColor="text2"/>
                <w:sz w:val="24"/>
                <w:szCs w:val="28"/>
              </w:rPr>
            </w:pPr>
            <w:r>
              <w:rPr>
                <w:rFonts w:asciiTheme="minorHAnsi" w:hAnsiTheme="minorHAnsi"/>
                <w:color w:val="1F497D" w:themeColor="text2"/>
                <w:sz w:val="24"/>
                <w:szCs w:val="28"/>
              </w:rPr>
              <w:sym w:font="Wingdings" w:char="F08D"/>
            </w:r>
          </w:p>
        </w:tc>
        <w:tc>
          <w:tcPr>
            <w:tcW w:w="10019" w:type="dxa"/>
            <w:shd w:val="clear" w:color="auto" w:fill="auto"/>
            <w:vAlign w:val="center"/>
          </w:tcPr>
          <w:p w:rsidR="005D3AA1" w:rsidRPr="00FA15D5" w:rsidRDefault="005D3AA1" w:rsidP="00C43DE2">
            <w:r>
              <w:rPr>
                <w:rFonts w:asciiTheme="majorHAnsi" w:hAnsiTheme="majorHAnsi"/>
              </w:rPr>
              <w:t xml:space="preserve">Coordination </w:t>
            </w:r>
            <w:r w:rsidRPr="003450C0">
              <w:rPr>
                <w:rFonts w:asciiTheme="majorHAnsi" w:hAnsiTheme="majorHAnsi"/>
              </w:rPr>
              <w:t>de projets</w:t>
            </w:r>
            <w:r>
              <w:rPr>
                <w:rFonts w:asciiTheme="majorHAnsi" w:hAnsiTheme="majorHAnsi"/>
              </w:rPr>
              <w:t xml:space="preserve"> d’envergure nationale</w:t>
            </w:r>
            <w:r w:rsidR="00C43DE2">
              <w:rPr>
                <w:rFonts w:asciiTheme="majorHAnsi" w:hAnsiTheme="majorHAnsi"/>
              </w:rPr>
              <w:t>/</w:t>
            </w:r>
            <w:r>
              <w:rPr>
                <w:rFonts w:asciiTheme="majorHAnsi" w:hAnsiTheme="majorHAnsi"/>
              </w:rPr>
              <w:t xml:space="preserve"> internationale</w:t>
            </w:r>
          </w:p>
        </w:tc>
      </w:tr>
      <w:tr w:rsidR="005D3AA1" w:rsidRPr="00894028" w:rsidTr="0008132D">
        <w:trPr>
          <w:cantSplit/>
        </w:trPr>
        <w:tc>
          <w:tcPr>
            <w:tcW w:w="496" w:type="dxa"/>
            <w:shd w:val="clear" w:color="auto" w:fill="auto"/>
          </w:tcPr>
          <w:p w:rsidR="005D3AA1" w:rsidRDefault="005D3AA1" w:rsidP="0008132D">
            <w:pPr>
              <w:tabs>
                <w:tab w:val="left" w:pos="924"/>
              </w:tabs>
              <w:jc w:val="center"/>
              <w:rPr>
                <w:rFonts w:asciiTheme="minorHAnsi" w:hAnsiTheme="minorHAnsi"/>
                <w:color w:val="1F497D" w:themeColor="text2"/>
                <w:sz w:val="24"/>
                <w:szCs w:val="28"/>
              </w:rPr>
            </w:pPr>
            <w:r>
              <w:rPr>
                <w:rFonts w:asciiTheme="minorHAnsi" w:hAnsiTheme="minorHAnsi"/>
                <w:color w:val="1F497D" w:themeColor="text2"/>
                <w:sz w:val="24"/>
                <w:szCs w:val="28"/>
              </w:rPr>
              <w:sym w:font="Wingdings" w:char="F08E"/>
            </w:r>
          </w:p>
        </w:tc>
        <w:tc>
          <w:tcPr>
            <w:tcW w:w="10019" w:type="dxa"/>
            <w:shd w:val="clear" w:color="auto" w:fill="auto"/>
            <w:vAlign w:val="center"/>
          </w:tcPr>
          <w:p w:rsidR="005D3AA1" w:rsidRDefault="005D3AA1" w:rsidP="00C43DE2">
            <w:pPr>
              <w:rPr>
                <w:rFonts w:asciiTheme="majorHAnsi" w:hAnsiTheme="majorHAnsi"/>
              </w:rPr>
            </w:pPr>
            <w:r>
              <w:rPr>
                <w:rFonts w:asciiTheme="majorHAnsi" w:hAnsiTheme="majorHAnsi"/>
              </w:rPr>
              <w:t xml:space="preserve">Coordination </w:t>
            </w:r>
            <w:r w:rsidRPr="003450C0">
              <w:rPr>
                <w:rFonts w:asciiTheme="majorHAnsi" w:hAnsiTheme="majorHAnsi"/>
              </w:rPr>
              <w:t>de projets</w:t>
            </w:r>
            <w:r>
              <w:rPr>
                <w:rFonts w:asciiTheme="majorHAnsi" w:hAnsiTheme="majorHAnsi"/>
              </w:rPr>
              <w:t xml:space="preserve"> d’envergure nationale</w:t>
            </w:r>
            <w:r w:rsidR="00C43DE2">
              <w:rPr>
                <w:rFonts w:asciiTheme="majorHAnsi" w:hAnsiTheme="majorHAnsi"/>
              </w:rPr>
              <w:t>/</w:t>
            </w:r>
            <w:r>
              <w:rPr>
                <w:rFonts w:asciiTheme="majorHAnsi" w:hAnsiTheme="majorHAnsi"/>
              </w:rPr>
              <w:t xml:space="preserve">internationale </w:t>
            </w:r>
            <w:r w:rsidRPr="00755FC9">
              <w:rPr>
                <w:rFonts w:asciiTheme="majorHAnsi" w:hAnsiTheme="majorHAnsi"/>
                <w:iCs/>
              </w:rPr>
              <w:t>dans le domaine de l’éducation tertiaire</w:t>
            </w:r>
          </w:p>
        </w:tc>
      </w:tr>
      <w:tr w:rsidR="005D3AA1" w:rsidRPr="00894028" w:rsidTr="0008132D">
        <w:trPr>
          <w:cantSplit/>
        </w:trPr>
        <w:tc>
          <w:tcPr>
            <w:tcW w:w="496" w:type="dxa"/>
            <w:shd w:val="clear" w:color="auto" w:fill="auto"/>
          </w:tcPr>
          <w:p w:rsidR="005D3AA1" w:rsidRPr="0000010F" w:rsidRDefault="005D3AA1" w:rsidP="0008132D">
            <w:pPr>
              <w:tabs>
                <w:tab w:val="left" w:pos="924"/>
              </w:tabs>
              <w:jc w:val="center"/>
              <w:rPr>
                <w:rFonts w:asciiTheme="minorHAnsi" w:hAnsiTheme="minorHAnsi"/>
                <w:color w:val="1F497D" w:themeColor="text2"/>
                <w:sz w:val="24"/>
                <w:szCs w:val="28"/>
              </w:rPr>
            </w:pPr>
            <w:r>
              <w:rPr>
                <w:rFonts w:asciiTheme="minorHAnsi" w:hAnsiTheme="minorHAnsi"/>
                <w:color w:val="1F497D" w:themeColor="text2"/>
                <w:sz w:val="24"/>
                <w:szCs w:val="28"/>
              </w:rPr>
              <w:sym w:font="Wingdings" w:char="F08F"/>
            </w:r>
          </w:p>
        </w:tc>
        <w:tc>
          <w:tcPr>
            <w:tcW w:w="10019" w:type="dxa"/>
            <w:shd w:val="clear" w:color="auto" w:fill="auto"/>
            <w:vAlign w:val="center"/>
          </w:tcPr>
          <w:p w:rsidR="005D3AA1" w:rsidRPr="00FA15D5" w:rsidRDefault="005D3AA1" w:rsidP="0008132D">
            <w:r>
              <w:rPr>
                <w:rFonts w:asciiTheme="majorHAnsi" w:hAnsiTheme="majorHAnsi"/>
                <w:bCs/>
              </w:rPr>
              <w:t>C</w:t>
            </w:r>
            <w:r w:rsidRPr="000E291F">
              <w:rPr>
                <w:rFonts w:asciiTheme="majorHAnsi" w:hAnsiTheme="majorHAnsi"/>
                <w:bCs/>
              </w:rPr>
              <w:t>onnaissance des structures de l’enseignement supérieur</w:t>
            </w:r>
            <w:r>
              <w:rPr>
                <w:rFonts w:asciiTheme="majorHAnsi" w:hAnsiTheme="majorHAnsi"/>
                <w:bCs/>
              </w:rPr>
              <w:t xml:space="preserve"> et/ou de la recherche scientifique</w:t>
            </w:r>
          </w:p>
        </w:tc>
      </w:tr>
      <w:tr w:rsidR="005D3AA1" w:rsidRPr="00894028" w:rsidTr="0008132D">
        <w:trPr>
          <w:cantSplit/>
        </w:trPr>
        <w:tc>
          <w:tcPr>
            <w:tcW w:w="496" w:type="dxa"/>
            <w:shd w:val="clear" w:color="auto" w:fill="auto"/>
          </w:tcPr>
          <w:p w:rsidR="005D3AA1" w:rsidRPr="0000010F" w:rsidRDefault="005D3AA1" w:rsidP="0008132D">
            <w:pPr>
              <w:tabs>
                <w:tab w:val="left" w:pos="924"/>
              </w:tabs>
              <w:jc w:val="center"/>
              <w:rPr>
                <w:rFonts w:asciiTheme="minorHAnsi" w:hAnsiTheme="minorHAnsi"/>
                <w:color w:val="1F497D" w:themeColor="text2"/>
                <w:sz w:val="24"/>
                <w:szCs w:val="28"/>
              </w:rPr>
            </w:pPr>
            <w:r>
              <w:rPr>
                <w:rFonts w:asciiTheme="minorHAnsi" w:hAnsiTheme="minorHAnsi"/>
                <w:color w:val="1F497D" w:themeColor="text2"/>
                <w:sz w:val="24"/>
                <w:szCs w:val="28"/>
              </w:rPr>
              <w:sym w:font="Wingdings" w:char="F090"/>
            </w:r>
          </w:p>
        </w:tc>
        <w:tc>
          <w:tcPr>
            <w:tcW w:w="10019" w:type="dxa"/>
            <w:shd w:val="clear" w:color="auto" w:fill="auto"/>
            <w:vAlign w:val="center"/>
          </w:tcPr>
          <w:p w:rsidR="005D3AA1" w:rsidRPr="00FA15D5" w:rsidRDefault="005D3AA1" w:rsidP="0008132D">
            <w:r>
              <w:rPr>
                <w:rFonts w:asciiTheme="majorHAnsi" w:hAnsiTheme="majorHAnsi"/>
              </w:rPr>
              <w:t>Connaissance des directives de la banque mondiale</w:t>
            </w:r>
          </w:p>
        </w:tc>
      </w:tr>
    </w:tbl>
    <w:p w:rsidR="005D3AA1" w:rsidRDefault="005D3AA1" w:rsidP="005D3AA1">
      <w:pPr>
        <w:pStyle w:val="Puce1"/>
        <w:numPr>
          <w:ilvl w:val="0"/>
          <w:numId w:val="0"/>
        </w:numPr>
        <w:ind w:left="284"/>
      </w:pPr>
    </w:p>
    <w:tbl>
      <w:tblPr>
        <w:tblW w:w="0" w:type="auto"/>
        <w:tblBorders>
          <w:top w:val="single" w:sz="4" w:space="0" w:color="000080"/>
          <w:left w:val="single" w:sz="4" w:space="0" w:color="000080"/>
          <w:bottom w:val="single" w:sz="4" w:space="0" w:color="000080"/>
          <w:right w:val="single" w:sz="4" w:space="0" w:color="000080"/>
          <w:insideV w:val="single" w:sz="4" w:space="0" w:color="000080"/>
        </w:tblBorders>
        <w:tblCellMar>
          <w:left w:w="72" w:type="dxa"/>
          <w:right w:w="72" w:type="dxa"/>
        </w:tblCellMar>
        <w:tblLook w:val="0000" w:firstRow="0" w:lastRow="0" w:firstColumn="0" w:lastColumn="0" w:noHBand="0" w:noVBand="0"/>
      </w:tblPr>
      <w:tblGrid>
        <w:gridCol w:w="1325"/>
        <w:gridCol w:w="3425"/>
        <w:gridCol w:w="4466"/>
      </w:tblGrid>
      <w:tr w:rsidR="005D3AA1" w:rsidRPr="00894028" w:rsidTr="00C43DE2">
        <w:trPr>
          <w:cantSplit/>
          <w:trHeight w:val="60"/>
        </w:trPr>
        <w:tc>
          <w:tcPr>
            <w:tcW w:w="1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3F3F3"/>
          </w:tcPr>
          <w:p w:rsidR="005D3AA1" w:rsidRDefault="005D3AA1" w:rsidP="0008132D">
            <w:pPr>
              <w:pStyle w:val="Listenumros"/>
              <w:numPr>
                <w:ilvl w:val="0"/>
                <w:numId w:val="0"/>
              </w:numPr>
              <w:ind w:left="284" w:hanging="284"/>
              <w:rPr>
                <w:lang w:val="fr-FR"/>
              </w:rPr>
            </w:pPr>
            <w:r>
              <w:rPr>
                <w:lang w:val="fr-FR"/>
              </w:rPr>
              <w:t>Détail des</w:t>
            </w:r>
          </w:p>
          <w:p w:rsidR="005D3AA1" w:rsidRDefault="005D3AA1" w:rsidP="0008132D">
            <w:pPr>
              <w:pStyle w:val="Listenumros"/>
              <w:numPr>
                <w:ilvl w:val="0"/>
                <w:numId w:val="0"/>
              </w:numPr>
              <w:ind w:left="284" w:hanging="284"/>
              <w:rPr>
                <w:lang w:val="fr-FR"/>
              </w:rPr>
            </w:pPr>
            <w:r>
              <w:rPr>
                <w:lang w:val="fr-FR"/>
              </w:rPr>
              <w:t>Compétences</w:t>
            </w:r>
          </w:p>
          <w:p w:rsidR="005D3AA1" w:rsidRPr="00FA15D5" w:rsidRDefault="005D3AA1" w:rsidP="0008132D">
            <w:pPr>
              <w:pStyle w:val="Listenumros"/>
              <w:numPr>
                <w:ilvl w:val="0"/>
                <w:numId w:val="0"/>
              </w:numPr>
              <w:ind w:left="284" w:hanging="284"/>
              <w:rPr>
                <w:lang w:val="fr-FR"/>
              </w:rPr>
            </w:pPr>
            <w:r>
              <w:rPr>
                <w:lang w:val="fr-FR"/>
              </w:rPr>
              <w:t>spécifiques</w:t>
            </w:r>
            <w:r w:rsidRPr="00FA15D5">
              <w:rPr>
                <w:lang w:val="fr-FR"/>
              </w:rPr>
              <w:t xml:space="preserve"> :  </w:t>
            </w:r>
          </w:p>
        </w:tc>
        <w:tc>
          <w:tcPr>
            <w:tcW w:w="789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3F3F3"/>
          </w:tcPr>
          <w:p w:rsidR="005D3AA1" w:rsidRPr="00FA15D5" w:rsidRDefault="005D3AA1" w:rsidP="005D3AA1">
            <w:pPr>
              <w:pStyle w:val="Listenumros"/>
              <w:ind w:left="284" w:hanging="284"/>
              <w:rPr>
                <w:lang w:val="fr-FR"/>
              </w:rPr>
            </w:pPr>
            <w:r>
              <w:rPr>
                <w:lang w:val="fr-FR"/>
              </w:rPr>
              <w:t>Expérience de l’expert</w:t>
            </w:r>
            <w:r w:rsidRPr="00FA15D5">
              <w:rPr>
                <w:lang w:val="fr-FR"/>
              </w:rPr>
              <w:t xml:space="preserve"> qui illustre le mieux sa compétence :</w:t>
            </w:r>
          </w:p>
        </w:tc>
      </w:tr>
      <w:tr w:rsidR="005D3AA1" w:rsidRPr="00505640" w:rsidTr="00C43DE2">
        <w:trPr>
          <w:cantSplit/>
          <w:trHeight w:val="60"/>
        </w:trPr>
        <w:tc>
          <w:tcPr>
            <w:tcW w:w="1325" w:type="dxa"/>
            <w:vMerge w:val="restart"/>
            <w:tcBorders>
              <w:top w:val="single" w:sz="4" w:space="0" w:color="4F81BD" w:themeColor="accent1"/>
              <w:left w:val="single" w:sz="4" w:space="0" w:color="4F81BD" w:themeColor="accent1"/>
              <w:right w:val="single" w:sz="4" w:space="0" w:color="4F81BD" w:themeColor="accent1"/>
            </w:tcBorders>
            <w:shd w:val="clear" w:color="auto" w:fill="FFFFFF" w:themeFill="background1"/>
          </w:tcPr>
          <w:p w:rsidR="005D3AA1" w:rsidRPr="0000010F" w:rsidRDefault="005D3AA1" w:rsidP="0008132D">
            <w:pPr>
              <w:tabs>
                <w:tab w:val="left" w:pos="924"/>
              </w:tabs>
              <w:jc w:val="center"/>
              <w:rPr>
                <w:rFonts w:asciiTheme="minorHAnsi" w:hAnsiTheme="minorHAnsi"/>
                <w:color w:val="1F497D" w:themeColor="text2"/>
              </w:rPr>
            </w:pPr>
            <w:r w:rsidRPr="0000010F">
              <w:rPr>
                <w:rFonts w:asciiTheme="minorHAnsi" w:hAnsiTheme="minorHAnsi"/>
                <w:color w:val="1F497D" w:themeColor="text2"/>
                <w:sz w:val="24"/>
                <w:szCs w:val="28"/>
              </w:rPr>
              <w:sym w:font="Wingdings" w:char="F08C"/>
            </w:r>
          </w:p>
          <w:p w:rsidR="005D3AA1" w:rsidRDefault="005D3AA1" w:rsidP="0008132D">
            <w:pPr>
              <w:tabs>
                <w:tab w:val="left" w:pos="924"/>
              </w:tabs>
              <w:jc w:val="center"/>
              <w:rPr>
                <w:rFonts w:asciiTheme="minorHAnsi" w:hAnsiTheme="minorHAnsi"/>
                <w:color w:val="1F497D" w:themeColor="text2"/>
              </w:rPr>
            </w:pPr>
          </w:p>
          <w:p w:rsidR="005D3AA1" w:rsidRPr="0000010F" w:rsidRDefault="005D3AA1" w:rsidP="00C43DE2">
            <w:pPr>
              <w:tabs>
                <w:tab w:val="left" w:pos="924"/>
              </w:tabs>
              <w:rPr>
                <w:rFonts w:asciiTheme="minorHAnsi" w:hAnsiTheme="minorHAnsi"/>
                <w:color w:val="1F497D" w:themeColor="text2"/>
              </w:rPr>
            </w:pPr>
          </w:p>
        </w:tc>
        <w:tc>
          <w:tcPr>
            <w:tcW w:w="3425" w:type="dxa"/>
            <w:tcBorders>
              <w:top w:val="single" w:sz="4" w:space="0" w:color="4F81BD" w:themeColor="accent1"/>
              <w:left w:val="single" w:sz="4" w:space="0" w:color="4F81BD" w:themeColor="accent1"/>
              <w:bottom w:val="nil"/>
              <w:right w:val="single" w:sz="4" w:space="0" w:color="4F81BD" w:themeColor="accent1"/>
            </w:tcBorders>
            <w:shd w:val="clear" w:color="auto" w:fill="FFFFFF" w:themeFill="background1"/>
          </w:tcPr>
          <w:p w:rsidR="005D3AA1" w:rsidRPr="00FA15D5" w:rsidRDefault="005D3AA1" w:rsidP="0008132D">
            <w:pPr>
              <w:pStyle w:val="Libellwork"/>
              <w:keepNext/>
              <w:rPr>
                <w:lang w:val="fr-FR"/>
              </w:rPr>
            </w:pPr>
            <w:r w:rsidRPr="00FA15D5">
              <w:rPr>
                <w:lang w:val="fr-FR"/>
              </w:rPr>
              <w:t>Nom du projet:</w:t>
            </w:r>
          </w:p>
        </w:tc>
        <w:tc>
          <w:tcPr>
            <w:tcW w:w="4466" w:type="dxa"/>
            <w:tcBorders>
              <w:top w:val="single" w:sz="4" w:space="0" w:color="4F81BD" w:themeColor="accent1"/>
              <w:left w:val="single" w:sz="4" w:space="0" w:color="4F81BD" w:themeColor="accent1"/>
              <w:bottom w:val="nil"/>
              <w:right w:val="single" w:sz="4" w:space="0" w:color="4F81BD" w:themeColor="accent1"/>
            </w:tcBorders>
            <w:shd w:val="clear" w:color="auto" w:fill="auto"/>
          </w:tcPr>
          <w:p w:rsidR="005D3AA1" w:rsidRPr="00FA15D5" w:rsidRDefault="005D3AA1" w:rsidP="0008132D">
            <w:pPr>
              <w:pStyle w:val="Dtails"/>
              <w:rPr>
                <w:lang w:val="fr-FR"/>
              </w:rPr>
            </w:pPr>
          </w:p>
        </w:tc>
      </w:tr>
      <w:tr w:rsidR="005D3AA1" w:rsidRPr="00FA15D5" w:rsidTr="00C43DE2">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rsidR="005D3AA1" w:rsidRPr="00FA15D5" w:rsidRDefault="005D3AA1" w:rsidP="0008132D">
            <w:pPr>
              <w:pStyle w:val="Libellwork"/>
              <w:keepNext/>
              <w:jc w:val="center"/>
              <w:rPr>
                <w:lang w:val="fr-FR"/>
              </w:rPr>
            </w:pPr>
          </w:p>
        </w:tc>
        <w:tc>
          <w:tcPr>
            <w:tcW w:w="3425" w:type="dxa"/>
            <w:tcBorders>
              <w:top w:val="nil"/>
              <w:left w:val="single" w:sz="4" w:space="0" w:color="4F81BD" w:themeColor="accent1"/>
              <w:bottom w:val="nil"/>
              <w:right w:val="single" w:sz="4" w:space="0" w:color="4F81BD" w:themeColor="accent1"/>
            </w:tcBorders>
            <w:shd w:val="clear" w:color="auto" w:fill="FFFFFF" w:themeFill="background1"/>
          </w:tcPr>
          <w:p w:rsidR="005D3AA1" w:rsidRPr="00FA15D5" w:rsidRDefault="005D3AA1" w:rsidP="0008132D">
            <w:pPr>
              <w:pStyle w:val="Libellwork"/>
              <w:keepNext/>
              <w:rPr>
                <w:lang w:val="fr-FR"/>
              </w:rPr>
            </w:pPr>
            <w:r w:rsidRPr="00FA15D5">
              <w:rPr>
                <w:lang w:val="fr-FR"/>
              </w:rPr>
              <w:t>Année :</w:t>
            </w:r>
          </w:p>
        </w:tc>
        <w:tc>
          <w:tcPr>
            <w:tcW w:w="4466" w:type="dxa"/>
            <w:tcBorders>
              <w:top w:val="nil"/>
              <w:left w:val="single" w:sz="4" w:space="0" w:color="4F81BD" w:themeColor="accent1"/>
              <w:bottom w:val="nil"/>
              <w:right w:val="single" w:sz="4" w:space="0" w:color="4F81BD" w:themeColor="accent1"/>
            </w:tcBorders>
            <w:shd w:val="clear" w:color="auto" w:fill="auto"/>
          </w:tcPr>
          <w:p w:rsidR="005D3AA1" w:rsidRPr="00FA15D5" w:rsidRDefault="005D3AA1" w:rsidP="0008132D">
            <w:pPr>
              <w:pStyle w:val="Dtails"/>
              <w:rPr>
                <w:lang w:val="fr-FR"/>
              </w:rPr>
            </w:pPr>
          </w:p>
        </w:tc>
      </w:tr>
      <w:tr w:rsidR="005D3AA1" w:rsidRPr="00FA15D5" w:rsidTr="00C43DE2">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rsidR="005D3AA1" w:rsidRPr="00FA15D5" w:rsidRDefault="005D3AA1" w:rsidP="0008132D">
            <w:pPr>
              <w:pStyle w:val="Libellwork"/>
              <w:keepNext/>
              <w:jc w:val="center"/>
              <w:rPr>
                <w:lang w:val="fr-FR"/>
              </w:rPr>
            </w:pPr>
          </w:p>
        </w:tc>
        <w:tc>
          <w:tcPr>
            <w:tcW w:w="3425" w:type="dxa"/>
            <w:tcBorders>
              <w:top w:val="nil"/>
              <w:left w:val="single" w:sz="4" w:space="0" w:color="4F81BD" w:themeColor="accent1"/>
              <w:bottom w:val="nil"/>
              <w:right w:val="single" w:sz="4" w:space="0" w:color="4F81BD" w:themeColor="accent1"/>
            </w:tcBorders>
            <w:shd w:val="clear" w:color="auto" w:fill="FFFFFF" w:themeFill="background1"/>
          </w:tcPr>
          <w:p w:rsidR="005D3AA1" w:rsidRPr="00FA15D5" w:rsidRDefault="005D3AA1" w:rsidP="0008132D">
            <w:pPr>
              <w:pStyle w:val="Libellwork"/>
              <w:keepNext/>
              <w:rPr>
                <w:lang w:val="fr-FR"/>
              </w:rPr>
            </w:pPr>
            <w:r w:rsidRPr="00FA15D5">
              <w:rPr>
                <w:lang w:val="fr-FR"/>
              </w:rPr>
              <w:t>Lieu :</w:t>
            </w:r>
          </w:p>
        </w:tc>
        <w:tc>
          <w:tcPr>
            <w:tcW w:w="4466" w:type="dxa"/>
            <w:tcBorders>
              <w:top w:val="nil"/>
              <w:left w:val="single" w:sz="4" w:space="0" w:color="4F81BD" w:themeColor="accent1"/>
              <w:bottom w:val="nil"/>
              <w:right w:val="single" w:sz="4" w:space="0" w:color="4F81BD" w:themeColor="accent1"/>
            </w:tcBorders>
            <w:shd w:val="clear" w:color="auto" w:fill="auto"/>
          </w:tcPr>
          <w:p w:rsidR="005D3AA1" w:rsidRPr="00FA15D5" w:rsidRDefault="005D3AA1" w:rsidP="0008132D">
            <w:pPr>
              <w:pStyle w:val="Dtails"/>
              <w:rPr>
                <w:lang w:val="fr-FR"/>
              </w:rPr>
            </w:pPr>
          </w:p>
        </w:tc>
      </w:tr>
      <w:tr w:rsidR="005D3AA1" w:rsidRPr="00FA15D5" w:rsidTr="00C43DE2">
        <w:trPr>
          <w:cantSplit/>
        </w:trPr>
        <w:tc>
          <w:tcPr>
            <w:tcW w:w="1325" w:type="dxa"/>
            <w:vMerge/>
            <w:tcBorders>
              <w:left w:val="single" w:sz="4" w:space="0" w:color="4F81BD" w:themeColor="accent1"/>
              <w:right w:val="single" w:sz="4" w:space="0" w:color="4F81BD" w:themeColor="accent1"/>
            </w:tcBorders>
            <w:shd w:val="clear" w:color="auto" w:fill="FFFFFF" w:themeFill="background1"/>
          </w:tcPr>
          <w:p w:rsidR="005D3AA1" w:rsidRPr="00FA15D5" w:rsidRDefault="005D3AA1" w:rsidP="0008132D">
            <w:pPr>
              <w:pStyle w:val="Libellwork"/>
              <w:jc w:val="center"/>
              <w:rPr>
                <w:lang w:val="fr-FR"/>
              </w:rPr>
            </w:pPr>
          </w:p>
        </w:tc>
        <w:tc>
          <w:tcPr>
            <w:tcW w:w="3425" w:type="dxa"/>
            <w:tcBorders>
              <w:top w:val="nil"/>
              <w:left w:val="single" w:sz="4" w:space="0" w:color="4F81BD" w:themeColor="accent1"/>
              <w:bottom w:val="nil"/>
              <w:right w:val="single" w:sz="4" w:space="0" w:color="4F81BD" w:themeColor="accent1"/>
            </w:tcBorders>
            <w:shd w:val="clear" w:color="auto" w:fill="FFFFFF" w:themeFill="background1"/>
          </w:tcPr>
          <w:p w:rsidR="005D3AA1" w:rsidRPr="00FA15D5" w:rsidRDefault="005D3AA1" w:rsidP="0008132D">
            <w:pPr>
              <w:pStyle w:val="Libellwork"/>
              <w:rPr>
                <w:lang w:val="fr-FR"/>
              </w:rPr>
            </w:pPr>
            <w:r w:rsidRPr="00FA15D5">
              <w:rPr>
                <w:lang w:val="fr-FR"/>
              </w:rPr>
              <w:t>Client:</w:t>
            </w:r>
          </w:p>
        </w:tc>
        <w:tc>
          <w:tcPr>
            <w:tcW w:w="4466" w:type="dxa"/>
            <w:tcBorders>
              <w:top w:val="nil"/>
              <w:left w:val="single" w:sz="4" w:space="0" w:color="4F81BD" w:themeColor="accent1"/>
              <w:bottom w:val="nil"/>
              <w:right w:val="single" w:sz="4" w:space="0" w:color="4F81BD" w:themeColor="accent1"/>
            </w:tcBorders>
            <w:shd w:val="clear" w:color="auto" w:fill="auto"/>
          </w:tcPr>
          <w:p w:rsidR="005D3AA1" w:rsidRPr="00FA15D5" w:rsidRDefault="005D3AA1" w:rsidP="0008132D">
            <w:pPr>
              <w:pStyle w:val="Dtails"/>
              <w:rPr>
                <w:lang w:val="fr-FR"/>
              </w:rPr>
            </w:pPr>
          </w:p>
        </w:tc>
      </w:tr>
      <w:tr w:rsidR="005D3AA1" w:rsidRPr="00E655A1" w:rsidTr="00C43DE2">
        <w:trPr>
          <w:cantSplit/>
          <w:trHeight w:val="87"/>
        </w:trPr>
        <w:tc>
          <w:tcPr>
            <w:tcW w:w="1325" w:type="dxa"/>
            <w:vMerge/>
            <w:tcBorders>
              <w:left w:val="single" w:sz="4" w:space="0" w:color="4F81BD" w:themeColor="accent1"/>
              <w:right w:val="single" w:sz="4" w:space="0" w:color="4F81BD" w:themeColor="accent1"/>
            </w:tcBorders>
            <w:shd w:val="clear" w:color="auto" w:fill="FFFFFF" w:themeFill="background1"/>
          </w:tcPr>
          <w:p w:rsidR="005D3AA1" w:rsidRPr="00FA15D5" w:rsidRDefault="005D3AA1" w:rsidP="0008132D">
            <w:pPr>
              <w:pStyle w:val="Libellwork"/>
              <w:jc w:val="center"/>
              <w:rPr>
                <w:lang w:val="fr-FR"/>
              </w:rPr>
            </w:pPr>
          </w:p>
        </w:tc>
        <w:tc>
          <w:tcPr>
            <w:tcW w:w="3425" w:type="dxa"/>
            <w:tcBorders>
              <w:top w:val="nil"/>
              <w:left w:val="single" w:sz="4" w:space="0" w:color="4F81BD" w:themeColor="accent1"/>
              <w:bottom w:val="nil"/>
              <w:right w:val="single" w:sz="4" w:space="0" w:color="4F81BD" w:themeColor="accent1"/>
            </w:tcBorders>
            <w:shd w:val="clear" w:color="auto" w:fill="FFFFFF" w:themeFill="background1"/>
          </w:tcPr>
          <w:p w:rsidR="005D3AA1" w:rsidRPr="00FA15D5" w:rsidRDefault="005D3AA1" w:rsidP="0008132D">
            <w:pPr>
              <w:pStyle w:val="Libellwork"/>
              <w:rPr>
                <w:lang w:val="fr-FR"/>
              </w:rPr>
            </w:pPr>
            <w:r w:rsidRPr="00FA15D5">
              <w:rPr>
                <w:lang w:val="fr-FR"/>
              </w:rPr>
              <w:t>Poste :</w:t>
            </w:r>
          </w:p>
        </w:tc>
        <w:tc>
          <w:tcPr>
            <w:tcW w:w="4466" w:type="dxa"/>
            <w:tcBorders>
              <w:top w:val="nil"/>
              <w:left w:val="single" w:sz="4" w:space="0" w:color="4F81BD" w:themeColor="accent1"/>
              <w:bottom w:val="nil"/>
              <w:right w:val="single" w:sz="4" w:space="0" w:color="4F81BD" w:themeColor="accent1"/>
            </w:tcBorders>
            <w:shd w:val="clear" w:color="auto" w:fill="auto"/>
          </w:tcPr>
          <w:p w:rsidR="005D3AA1" w:rsidRPr="00E655A1" w:rsidRDefault="005D3AA1" w:rsidP="0008132D">
            <w:pPr>
              <w:pStyle w:val="Dtails"/>
              <w:rPr>
                <w:b/>
                <w:lang w:val="fr-FR"/>
              </w:rPr>
            </w:pPr>
          </w:p>
        </w:tc>
      </w:tr>
      <w:tr w:rsidR="005D3AA1" w:rsidRPr="00505640" w:rsidTr="00C43DE2">
        <w:trPr>
          <w:trHeight w:val="442"/>
        </w:trPr>
        <w:tc>
          <w:tcPr>
            <w:tcW w:w="1325" w:type="dxa"/>
            <w:vMerge/>
            <w:tcBorders>
              <w:left w:val="single" w:sz="4" w:space="0" w:color="4F81BD" w:themeColor="accent1"/>
              <w:bottom w:val="single" w:sz="4" w:space="0" w:color="4F81BD" w:themeColor="accent1"/>
              <w:right w:val="single" w:sz="4" w:space="0" w:color="4F81BD" w:themeColor="accent1"/>
            </w:tcBorders>
            <w:shd w:val="clear" w:color="auto" w:fill="FFFFFF" w:themeFill="background1"/>
          </w:tcPr>
          <w:p w:rsidR="005D3AA1" w:rsidRPr="00FA15D5" w:rsidRDefault="005D3AA1" w:rsidP="0008132D">
            <w:pPr>
              <w:pStyle w:val="Libellwork"/>
              <w:jc w:val="center"/>
              <w:rPr>
                <w:lang w:val="fr-FR"/>
              </w:rPr>
            </w:pPr>
          </w:p>
        </w:tc>
        <w:tc>
          <w:tcPr>
            <w:tcW w:w="3425" w:type="dxa"/>
            <w:tcBorders>
              <w:top w:val="nil"/>
              <w:left w:val="single" w:sz="4" w:space="0" w:color="4F81BD" w:themeColor="accent1"/>
              <w:bottom w:val="single" w:sz="4" w:space="0" w:color="4F81BD" w:themeColor="accent1"/>
              <w:right w:val="single" w:sz="4" w:space="0" w:color="4F81BD" w:themeColor="accent1"/>
            </w:tcBorders>
            <w:shd w:val="clear" w:color="auto" w:fill="FFFFFF" w:themeFill="background1"/>
          </w:tcPr>
          <w:p w:rsidR="005D3AA1" w:rsidRPr="00FA15D5" w:rsidRDefault="005D3AA1" w:rsidP="00C43DE2">
            <w:pPr>
              <w:pStyle w:val="Libellwork"/>
              <w:rPr>
                <w:lang w:val="fr-FR"/>
              </w:rPr>
            </w:pPr>
            <w:r w:rsidRPr="00FA15D5">
              <w:rPr>
                <w:lang w:val="fr-FR"/>
              </w:rPr>
              <w:t>Activités :</w:t>
            </w:r>
          </w:p>
        </w:tc>
        <w:tc>
          <w:tcPr>
            <w:tcW w:w="4466" w:type="dxa"/>
            <w:tcBorders>
              <w:top w:val="nil"/>
              <w:left w:val="single" w:sz="4" w:space="0" w:color="4F81BD" w:themeColor="accent1"/>
              <w:bottom w:val="single" w:sz="4" w:space="0" w:color="4F81BD" w:themeColor="accent1"/>
              <w:right w:val="single" w:sz="4" w:space="0" w:color="4F81BD" w:themeColor="accent1"/>
            </w:tcBorders>
            <w:shd w:val="clear" w:color="auto" w:fill="auto"/>
          </w:tcPr>
          <w:p w:rsidR="005D3AA1" w:rsidRPr="00FA15D5" w:rsidRDefault="005D3AA1" w:rsidP="0008132D">
            <w:pPr>
              <w:pStyle w:val="Dtails"/>
              <w:rPr>
                <w:lang w:val="fr-FR"/>
              </w:rPr>
            </w:pPr>
          </w:p>
        </w:tc>
      </w:tr>
      <w:tr w:rsidR="005D3AA1" w:rsidRPr="00505640" w:rsidTr="00C43DE2">
        <w:trPr>
          <w:cantSplit/>
          <w:trHeight w:val="60"/>
        </w:trPr>
        <w:tc>
          <w:tcPr>
            <w:tcW w:w="1325" w:type="dxa"/>
            <w:vMerge w:val="restart"/>
            <w:tcBorders>
              <w:top w:val="single" w:sz="4" w:space="0" w:color="4F81BD" w:themeColor="accent1"/>
              <w:left w:val="single" w:sz="4" w:space="0" w:color="4F81BD" w:themeColor="accent1"/>
              <w:right w:val="single" w:sz="4" w:space="0" w:color="4F81BD" w:themeColor="accent1"/>
            </w:tcBorders>
            <w:shd w:val="clear" w:color="auto" w:fill="FFFFFF" w:themeFill="background1"/>
          </w:tcPr>
          <w:p w:rsidR="005D3AA1" w:rsidRPr="0000010F" w:rsidRDefault="005D3AA1" w:rsidP="0008132D">
            <w:pPr>
              <w:tabs>
                <w:tab w:val="left" w:pos="924"/>
              </w:tabs>
              <w:jc w:val="center"/>
              <w:rPr>
                <w:rFonts w:asciiTheme="minorHAnsi" w:hAnsiTheme="minorHAnsi"/>
                <w:color w:val="1F497D" w:themeColor="text2"/>
                <w:sz w:val="24"/>
                <w:szCs w:val="28"/>
              </w:rPr>
            </w:pPr>
            <w:r>
              <w:rPr>
                <w:rFonts w:asciiTheme="minorHAnsi" w:hAnsiTheme="minorHAnsi"/>
                <w:color w:val="1F497D" w:themeColor="text2"/>
                <w:sz w:val="24"/>
                <w:szCs w:val="28"/>
              </w:rPr>
              <w:sym w:font="Wingdings" w:char="F08D"/>
            </w:r>
          </w:p>
          <w:p w:rsidR="005D3AA1" w:rsidRPr="0000010F" w:rsidRDefault="005D3AA1" w:rsidP="0008132D">
            <w:pPr>
              <w:tabs>
                <w:tab w:val="left" w:pos="924"/>
              </w:tabs>
              <w:jc w:val="center"/>
              <w:rPr>
                <w:rFonts w:asciiTheme="minorHAnsi" w:hAnsiTheme="minorHAnsi"/>
                <w:color w:val="1F497D" w:themeColor="text2"/>
                <w:sz w:val="24"/>
                <w:szCs w:val="28"/>
              </w:rPr>
            </w:pPr>
          </w:p>
        </w:tc>
        <w:tc>
          <w:tcPr>
            <w:tcW w:w="3425" w:type="dxa"/>
            <w:tcBorders>
              <w:top w:val="single" w:sz="4" w:space="0" w:color="4F81BD" w:themeColor="accent1"/>
              <w:left w:val="single" w:sz="4" w:space="0" w:color="4F81BD" w:themeColor="accent1"/>
              <w:bottom w:val="nil"/>
              <w:right w:val="single" w:sz="4" w:space="0" w:color="4F81BD" w:themeColor="accent1"/>
            </w:tcBorders>
            <w:shd w:val="clear" w:color="auto" w:fill="FFFFFF" w:themeFill="background1"/>
          </w:tcPr>
          <w:p w:rsidR="005D3AA1" w:rsidRPr="00F26C59" w:rsidRDefault="005D3AA1" w:rsidP="0008132D">
            <w:pPr>
              <w:pStyle w:val="Libellwork"/>
              <w:keepNext/>
              <w:rPr>
                <w:lang w:val="fr-FR"/>
              </w:rPr>
            </w:pPr>
            <w:r w:rsidRPr="00F26C59">
              <w:rPr>
                <w:lang w:val="fr-FR"/>
              </w:rPr>
              <w:t>Nom du projet:</w:t>
            </w:r>
          </w:p>
        </w:tc>
        <w:tc>
          <w:tcPr>
            <w:tcW w:w="4466" w:type="dxa"/>
            <w:tcBorders>
              <w:top w:val="single" w:sz="4" w:space="0" w:color="4F81BD" w:themeColor="accent1"/>
              <w:left w:val="single" w:sz="4" w:space="0" w:color="4F81BD" w:themeColor="accent1"/>
              <w:bottom w:val="nil"/>
              <w:right w:val="single" w:sz="4" w:space="0" w:color="4F81BD" w:themeColor="accent1"/>
            </w:tcBorders>
            <w:shd w:val="clear" w:color="auto" w:fill="auto"/>
          </w:tcPr>
          <w:p w:rsidR="005D3AA1" w:rsidRPr="00F26C59" w:rsidRDefault="005D3AA1" w:rsidP="0008132D">
            <w:pPr>
              <w:pStyle w:val="Dtails"/>
              <w:rPr>
                <w:lang w:val="fr-FR"/>
              </w:rPr>
            </w:pPr>
          </w:p>
        </w:tc>
      </w:tr>
      <w:tr w:rsidR="005D3AA1" w:rsidRPr="00F62123" w:rsidTr="00C43DE2">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rsidR="005D3AA1" w:rsidRPr="00F26C59" w:rsidRDefault="005D3AA1" w:rsidP="0008132D">
            <w:pPr>
              <w:pStyle w:val="Libellwork"/>
              <w:keepNext/>
              <w:jc w:val="center"/>
              <w:rPr>
                <w:lang w:val="fr-FR"/>
              </w:rPr>
            </w:pPr>
          </w:p>
        </w:tc>
        <w:tc>
          <w:tcPr>
            <w:tcW w:w="3425" w:type="dxa"/>
            <w:tcBorders>
              <w:top w:val="nil"/>
              <w:left w:val="single" w:sz="4" w:space="0" w:color="4F81BD" w:themeColor="accent1"/>
              <w:bottom w:val="nil"/>
              <w:right w:val="single" w:sz="4" w:space="0" w:color="4F81BD" w:themeColor="accent1"/>
            </w:tcBorders>
            <w:shd w:val="clear" w:color="auto" w:fill="FFFFFF" w:themeFill="background1"/>
          </w:tcPr>
          <w:p w:rsidR="005D3AA1" w:rsidRPr="00F26C59" w:rsidRDefault="005D3AA1" w:rsidP="0008132D">
            <w:pPr>
              <w:pStyle w:val="Libellwork"/>
              <w:keepNext/>
              <w:rPr>
                <w:lang w:val="fr-FR"/>
              </w:rPr>
            </w:pPr>
            <w:r w:rsidRPr="00F26C59">
              <w:rPr>
                <w:lang w:val="fr-FR"/>
              </w:rPr>
              <w:t>Année :</w:t>
            </w:r>
          </w:p>
        </w:tc>
        <w:tc>
          <w:tcPr>
            <w:tcW w:w="4466" w:type="dxa"/>
            <w:tcBorders>
              <w:top w:val="nil"/>
              <w:left w:val="single" w:sz="4" w:space="0" w:color="4F81BD" w:themeColor="accent1"/>
              <w:bottom w:val="nil"/>
              <w:right w:val="single" w:sz="4" w:space="0" w:color="4F81BD" w:themeColor="accent1"/>
            </w:tcBorders>
            <w:shd w:val="clear" w:color="auto" w:fill="auto"/>
          </w:tcPr>
          <w:p w:rsidR="005D3AA1" w:rsidRPr="00F26C59" w:rsidRDefault="005D3AA1" w:rsidP="0008132D">
            <w:pPr>
              <w:pStyle w:val="Dtails"/>
              <w:rPr>
                <w:lang w:val="fr-FR"/>
              </w:rPr>
            </w:pPr>
          </w:p>
        </w:tc>
      </w:tr>
      <w:tr w:rsidR="005D3AA1" w:rsidRPr="00F62123" w:rsidTr="00C43DE2">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rsidR="005D3AA1" w:rsidRPr="00F26C59" w:rsidRDefault="005D3AA1" w:rsidP="0008132D">
            <w:pPr>
              <w:pStyle w:val="Libellwork"/>
              <w:keepNext/>
              <w:jc w:val="center"/>
              <w:rPr>
                <w:lang w:val="fr-FR"/>
              </w:rPr>
            </w:pPr>
          </w:p>
        </w:tc>
        <w:tc>
          <w:tcPr>
            <w:tcW w:w="3425" w:type="dxa"/>
            <w:tcBorders>
              <w:top w:val="nil"/>
              <w:left w:val="single" w:sz="4" w:space="0" w:color="4F81BD" w:themeColor="accent1"/>
              <w:bottom w:val="nil"/>
              <w:right w:val="single" w:sz="4" w:space="0" w:color="4F81BD" w:themeColor="accent1"/>
            </w:tcBorders>
            <w:shd w:val="clear" w:color="auto" w:fill="FFFFFF" w:themeFill="background1"/>
          </w:tcPr>
          <w:p w:rsidR="005D3AA1" w:rsidRPr="00F26C59" w:rsidRDefault="005D3AA1" w:rsidP="0008132D">
            <w:pPr>
              <w:pStyle w:val="Libellwork"/>
              <w:keepNext/>
              <w:rPr>
                <w:lang w:val="fr-FR"/>
              </w:rPr>
            </w:pPr>
            <w:r w:rsidRPr="00F26C59">
              <w:rPr>
                <w:lang w:val="fr-FR"/>
              </w:rPr>
              <w:t>Lieu :</w:t>
            </w:r>
          </w:p>
        </w:tc>
        <w:tc>
          <w:tcPr>
            <w:tcW w:w="4466" w:type="dxa"/>
            <w:tcBorders>
              <w:top w:val="nil"/>
              <w:left w:val="single" w:sz="4" w:space="0" w:color="4F81BD" w:themeColor="accent1"/>
              <w:bottom w:val="nil"/>
              <w:right w:val="single" w:sz="4" w:space="0" w:color="4F81BD" w:themeColor="accent1"/>
            </w:tcBorders>
            <w:shd w:val="clear" w:color="auto" w:fill="auto"/>
          </w:tcPr>
          <w:p w:rsidR="005D3AA1" w:rsidRPr="00F26C59" w:rsidRDefault="005D3AA1" w:rsidP="0008132D">
            <w:pPr>
              <w:pStyle w:val="Dtails"/>
              <w:rPr>
                <w:lang w:val="fr-FR"/>
              </w:rPr>
            </w:pPr>
          </w:p>
        </w:tc>
      </w:tr>
      <w:tr w:rsidR="005D3AA1" w:rsidRPr="00505640" w:rsidTr="00C43DE2">
        <w:trPr>
          <w:cantSplit/>
        </w:trPr>
        <w:tc>
          <w:tcPr>
            <w:tcW w:w="1325" w:type="dxa"/>
            <w:vMerge/>
            <w:tcBorders>
              <w:left w:val="single" w:sz="4" w:space="0" w:color="4F81BD" w:themeColor="accent1"/>
              <w:right w:val="single" w:sz="4" w:space="0" w:color="4F81BD" w:themeColor="accent1"/>
            </w:tcBorders>
            <w:shd w:val="clear" w:color="auto" w:fill="FFFFFF" w:themeFill="background1"/>
          </w:tcPr>
          <w:p w:rsidR="005D3AA1" w:rsidRPr="00F26C59" w:rsidRDefault="005D3AA1" w:rsidP="0008132D">
            <w:pPr>
              <w:pStyle w:val="Libellwork"/>
              <w:jc w:val="center"/>
              <w:rPr>
                <w:lang w:val="fr-FR"/>
              </w:rPr>
            </w:pPr>
          </w:p>
        </w:tc>
        <w:tc>
          <w:tcPr>
            <w:tcW w:w="3425" w:type="dxa"/>
            <w:tcBorders>
              <w:top w:val="nil"/>
              <w:left w:val="single" w:sz="4" w:space="0" w:color="4F81BD" w:themeColor="accent1"/>
              <w:bottom w:val="nil"/>
              <w:right w:val="single" w:sz="4" w:space="0" w:color="4F81BD" w:themeColor="accent1"/>
            </w:tcBorders>
            <w:shd w:val="clear" w:color="auto" w:fill="FFFFFF" w:themeFill="background1"/>
          </w:tcPr>
          <w:p w:rsidR="005D3AA1" w:rsidRPr="00F26C59" w:rsidRDefault="005D3AA1" w:rsidP="0008132D">
            <w:pPr>
              <w:pStyle w:val="Libellwork"/>
              <w:rPr>
                <w:lang w:val="fr-FR"/>
              </w:rPr>
            </w:pPr>
            <w:r w:rsidRPr="00F26C59">
              <w:rPr>
                <w:lang w:val="fr-FR"/>
              </w:rPr>
              <w:t>Client:</w:t>
            </w:r>
          </w:p>
        </w:tc>
        <w:tc>
          <w:tcPr>
            <w:tcW w:w="4466" w:type="dxa"/>
            <w:tcBorders>
              <w:top w:val="nil"/>
              <w:left w:val="single" w:sz="4" w:space="0" w:color="4F81BD" w:themeColor="accent1"/>
              <w:bottom w:val="nil"/>
              <w:right w:val="single" w:sz="4" w:space="0" w:color="4F81BD" w:themeColor="accent1"/>
            </w:tcBorders>
            <w:shd w:val="clear" w:color="auto" w:fill="auto"/>
          </w:tcPr>
          <w:p w:rsidR="005D3AA1" w:rsidRPr="00F26C59" w:rsidRDefault="005D3AA1" w:rsidP="0008132D">
            <w:pPr>
              <w:pStyle w:val="Dtails"/>
              <w:rPr>
                <w:lang w:val="fr-FR"/>
              </w:rPr>
            </w:pPr>
          </w:p>
        </w:tc>
      </w:tr>
      <w:tr w:rsidR="005D3AA1" w:rsidRPr="00505640" w:rsidTr="00C43DE2">
        <w:trPr>
          <w:cantSplit/>
        </w:trPr>
        <w:tc>
          <w:tcPr>
            <w:tcW w:w="1325" w:type="dxa"/>
            <w:vMerge/>
            <w:tcBorders>
              <w:left w:val="single" w:sz="4" w:space="0" w:color="4F81BD" w:themeColor="accent1"/>
              <w:right w:val="single" w:sz="4" w:space="0" w:color="4F81BD" w:themeColor="accent1"/>
            </w:tcBorders>
            <w:shd w:val="clear" w:color="auto" w:fill="FFFFFF" w:themeFill="background1"/>
          </w:tcPr>
          <w:p w:rsidR="005D3AA1" w:rsidRPr="00F26C59" w:rsidRDefault="005D3AA1" w:rsidP="0008132D">
            <w:pPr>
              <w:pStyle w:val="Libellwork"/>
              <w:jc w:val="center"/>
              <w:rPr>
                <w:lang w:val="fr-FR"/>
              </w:rPr>
            </w:pPr>
          </w:p>
        </w:tc>
        <w:tc>
          <w:tcPr>
            <w:tcW w:w="3425" w:type="dxa"/>
            <w:tcBorders>
              <w:top w:val="nil"/>
              <w:left w:val="single" w:sz="4" w:space="0" w:color="4F81BD" w:themeColor="accent1"/>
              <w:bottom w:val="nil"/>
              <w:right w:val="single" w:sz="4" w:space="0" w:color="4F81BD" w:themeColor="accent1"/>
            </w:tcBorders>
            <w:shd w:val="clear" w:color="auto" w:fill="FFFFFF" w:themeFill="background1"/>
          </w:tcPr>
          <w:p w:rsidR="005D3AA1" w:rsidRPr="00F26C59" w:rsidRDefault="005D3AA1" w:rsidP="0008132D">
            <w:pPr>
              <w:pStyle w:val="Libellwork"/>
              <w:rPr>
                <w:lang w:val="fr-FR"/>
              </w:rPr>
            </w:pPr>
            <w:r w:rsidRPr="00F26C59">
              <w:rPr>
                <w:lang w:val="fr-FR"/>
              </w:rPr>
              <w:t>Poste :</w:t>
            </w:r>
          </w:p>
        </w:tc>
        <w:tc>
          <w:tcPr>
            <w:tcW w:w="4466" w:type="dxa"/>
            <w:tcBorders>
              <w:top w:val="nil"/>
              <w:left w:val="single" w:sz="4" w:space="0" w:color="4F81BD" w:themeColor="accent1"/>
              <w:bottom w:val="nil"/>
              <w:right w:val="single" w:sz="4" w:space="0" w:color="4F81BD" w:themeColor="accent1"/>
            </w:tcBorders>
            <w:shd w:val="clear" w:color="auto" w:fill="auto"/>
          </w:tcPr>
          <w:p w:rsidR="005D3AA1" w:rsidRPr="00F26C59" w:rsidRDefault="005D3AA1" w:rsidP="0008132D">
            <w:pPr>
              <w:pStyle w:val="Dtails"/>
              <w:rPr>
                <w:b/>
                <w:lang w:val="fr-FR"/>
              </w:rPr>
            </w:pPr>
          </w:p>
        </w:tc>
      </w:tr>
      <w:tr w:rsidR="005D3AA1" w:rsidRPr="00505640" w:rsidTr="00C43DE2">
        <w:tc>
          <w:tcPr>
            <w:tcW w:w="1325" w:type="dxa"/>
            <w:vMerge/>
            <w:tcBorders>
              <w:left w:val="single" w:sz="4" w:space="0" w:color="4F81BD" w:themeColor="accent1"/>
              <w:bottom w:val="single" w:sz="4" w:space="0" w:color="4F81BD" w:themeColor="accent1"/>
              <w:right w:val="single" w:sz="4" w:space="0" w:color="4F81BD" w:themeColor="accent1"/>
            </w:tcBorders>
            <w:shd w:val="clear" w:color="auto" w:fill="FFFFFF" w:themeFill="background1"/>
          </w:tcPr>
          <w:p w:rsidR="005D3AA1" w:rsidRPr="00F26C59" w:rsidRDefault="005D3AA1" w:rsidP="0008132D">
            <w:pPr>
              <w:pStyle w:val="Libellwork"/>
              <w:jc w:val="center"/>
              <w:rPr>
                <w:lang w:val="fr-FR"/>
              </w:rPr>
            </w:pPr>
          </w:p>
        </w:tc>
        <w:tc>
          <w:tcPr>
            <w:tcW w:w="3425" w:type="dxa"/>
            <w:tcBorders>
              <w:top w:val="nil"/>
              <w:left w:val="single" w:sz="4" w:space="0" w:color="4F81BD" w:themeColor="accent1"/>
              <w:bottom w:val="single" w:sz="4" w:space="0" w:color="4F81BD" w:themeColor="accent1"/>
              <w:right w:val="single" w:sz="4" w:space="0" w:color="4F81BD" w:themeColor="accent1"/>
            </w:tcBorders>
            <w:shd w:val="clear" w:color="auto" w:fill="FFFFFF" w:themeFill="background1"/>
          </w:tcPr>
          <w:p w:rsidR="005D3AA1" w:rsidRPr="00F26C59" w:rsidRDefault="005D3AA1" w:rsidP="0008132D">
            <w:pPr>
              <w:pStyle w:val="Libellwork"/>
              <w:rPr>
                <w:lang w:val="fr-FR"/>
              </w:rPr>
            </w:pPr>
            <w:r w:rsidRPr="00F26C59">
              <w:rPr>
                <w:lang w:val="fr-FR"/>
              </w:rPr>
              <w:t>Activités :</w:t>
            </w:r>
          </w:p>
        </w:tc>
        <w:tc>
          <w:tcPr>
            <w:tcW w:w="4466" w:type="dxa"/>
            <w:tcBorders>
              <w:top w:val="nil"/>
              <w:left w:val="single" w:sz="4" w:space="0" w:color="4F81BD" w:themeColor="accent1"/>
              <w:bottom w:val="single" w:sz="4" w:space="0" w:color="4F81BD" w:themeColor="accent1"/>
              <w:right w:val="single" w:sz="4" w:space="0" w:color="4F81BD" w:themeColor="accent1"/>
            </w:tcBorders>
            <w:shd w:val="clear" w:color="auto" w:fill="auto"/>
          </w:tcPr>
          <w:p w:rsidR="005D3AA1" w:rsidRPr="00F26C59" w:rsidRDefault="005D3AA1" w:rsidP="0008132D">
            <w:pPr>
              <w:pStyle w:val="Dtails"/>
              <w:rPr>
                <w:lang w:val="fr-FR"/>
              </w:rPr>
            </w:pPr>
          </w:p>
        </w:tc>
      </w:tr>
      <w:tr w:rsidR="005D3AA1" w:rsidRPr="00505640" w:rsidTr="00C43DE2">
        <w:trPr>
          <w:cantSplit/>
          <w:trHeight w:val="60"/>
        </w:trPr>
        <w:tc>
          <w:tcPr>
            <w:tcW w:w="1325" w:type="dxa"/>
            <w:vMerge w:val="restart"/>
            <w:tcBorders>
              <w:top w:val="single" w:sz="4" w:space="0" w:color="4F81BD" w:themeColor="accent1"/>
              <w:left w:val="single" w:sz="4" w:space="0" w:color="4F81BD" w:themeColor="accent1"/>
              <w:right w:val="single" w:sz="4" w:space="0" w:color="4F81BD" w:themeColor="accent1"/>
            </w:tcBorders>
            <w:shd w:val="clear" w:color="auto" w:fill="FFFFFF" w:themeFill="background1"/>
          </w:tcPr>
          <w:p w:rsidR="005D3AA1" w:rsidRPr="0000010F" w:rsidRDefault="005D3AA1" w:rsidP="0008132D">
            <w:pPr>
              <w:tabs>
                <w:tab w:val="left" w:pos="924"/>
              </w:tabs>
              <w:jc w:val="center"/>
              <w:rPr>
                <w:rFonts w:asciiTheme="minorHAnsi" w:hAnsiTheme="minorHAnsi"/>
                <w:color w:val="1F497D" w:themeColor="text2"/>
                <w:sz w:val="24"/>
                <w:szCs w:val="28"/>
              </w:rPr>
            </w:pPr>
            <w:r w:rsidRPr="0000010F">
              <w:rPr>
                <w:rFonts w:asciiTheme="minorHAnsi" w:hAnsiTheme="minorHAnsi"/>
                <w:color w:val="1F497D" w:themeColor="text2"/>
                <w:sz w:val="24"/>
                <w:szCs w:val="28"/>
              </w:rPr>
              <w:sym w:font="Wingdings" w:char="F08E"/>
            </w:r>
          </w:p>
          <w:p w:rsidR="005D3AA1" w:rsidRPr="0000010F" w:rsidRDefault="005D3AA1" w:rsidP="0008132D">
            <w:pPr>
              <w:tabs>
                <w:tab w:val="left" w:pos="924"/>
              </w:tabs>
              <w:jc w:val="center"/>
              <w:rPr>
                <w:rFonts w:asciiTheme="minorHAnsi" w:hAnsiTheme="minorHAnsi"/>
                <w:color w:val="1F497D" w:themeColor="text2"/>
                <w:sz w:val="24"/>
                <w:szCs w:val="28"/>
              </w:rPr>
            </w:pPr>
          </w:p>
        </w:tc>
        <w:tc>
          <w:tcPr>
            <w:tcW w:w="3425" w:type="dxa"/>
            <w:tcBorders>
              <w:top w:val="single" w:sz="4" w:space="0" w:color="4F81BD" w:themeColor="accent1"/>
              <w:left w:val="single" w:sz="4" w:space="0" w:color="4F81BD" w:themeColor="accent1"/>
              <w:bottom w:val="nil"/>
              <w:right w:val="single" w:sz="4" w:space="0" w:color="4F81BD" w:themeColor="accent1"/>
            </w:tcBorders>
            <w:shd w:val="clear" w:color="auto" w:fill="FFFFFF" w:themeFill="background1"/>
          </w:tcPr>
          <w:p w:rsidR="005D3AA1" w:rsidRPr="00FA15D5" w:rsidRDefault="005D3AA1" w:rsidP="0008132D">
            <w:pPr>
              <w:pStyle w:val="Libellwork"/>
              <w:keepNext/>
              <w:rPr>
                <w:lang w:val="fr-FR"/>
              </w:rPr>
            </w:pPr>
            <w:r>
              <w:rPr>
                <w:lang w:val="fr-FR"/>
              </w:rPr>
              <w:t xml:space="preserve">Nom du projet </w:t>
            </w:r>
            <w:r w:rsidRPr="00FA15D5">
              <w:rPr>
                <w:lang w:val="fr-FR"/>
              </w:rPr>
              <w:t>:</w:t>
            </w:r>
          </w:p>
        </w:tc>
        <w:tc>
          <w:tcPr>
            <w:tcW w:w="4466" w:type="dxa"/>
            <w:tcBorders>
              <w:top w:val="single" w:sz="4" w:space="0" w:color="4F81BD" w:themeColor="accent1"/>
              <w:left w:val="single" w:sz="4" w:space="0" w:color="4F81BD" w:themeColor="accent1"/>
              <w:bottom w:val="nil"/>
              <w:right w:val="single" w:sz="4" w:space="0" w:color="4F81BD" w:themeColor="accent1"/>
            </w:tcBorders>
            <w:shd w:val="clear" w:color="auto" w:fill="auto"/>
          </w:tcPr>
          <w:p w:rsidR="005D3AA1" w:rsidRPr="00FA15D5" w:rsidRDefault="005D3AA1" w:rsidP="0008132D">
            <w:pPr>
              <w:pStyle w:val="Dtails"/>
              <w:rPr>
                <w:lang w:val="fr-FR"/>
              </w:rPr>
            </w:pPr>
          </w:p>
        </w:tc>
      </w:tr>
      <w:tr w:rsidR="005D3AA1" w:rsidRPr="00F62123" w:rsidTr="00C43DE2">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rsidR="005D3AA1" w:rsidRPr="00FA15D5" w:rsidRDefault="005D3AA1" w:rsidP="0008132D">
            <w:pPr>
              <w:pStyle w:val="Libellwork"/>
              <w:keepNext/>
              <w:jc w:val="center"/>
              <w:rPr>
                <w:lang w:val="fr-FR"/>
              </w:rPr>
            </w:pPr>
          </w:p>
        </w:tc>
        <w:tc>
          <w:tcPr>
            <w:tcW w:w="3425" w:type="dxa"/>
            <w:tcBorders>
              <w:top w:val="nil"/>
              <w:left w:val="single" w:sz="4" w:space="0" w:color="4F81BD" w:themeColor="accent1"/>
              <w:bottom w:val="nil"/>
              <w:right w:val="single" w:sz="4" w:space="0" w:color="4F81BD" w:themeColor="accent1"/>
            </w:tcBorders>
            <w:shd w:val="clear" w:color="auto" w:fill="FFFFFF" w:themeFill="background1"/>
          </w:tcPr>
          <w:p w:rsidR="005D3AA1" w:rsidRPr="00FA15D5" w:rsidRDefault="005D3AA1" w:rsidP="0008132D">
            <w:pPr>
              <w:pStyle w:val="Libellwork"/>
              <w:keepNext/>
              <w:rPr>
                <w:lang w:val="fr-FR"/>
              </w:rPr>
            </w:pPr>
            <w:r w:rsidRPr="00FA15D5">
              <w:rPr>
                <w:lang w:val="fr-FR"/>
              </w:rPr>
              <w:t>Année :</w:t>
            </w:r>
          </w:p>
        </w:tc>
        <w:tc>
          <w:tcPr>
            <w:tcW w:w="4466" w:type="dxa"/>
            <w:tcBorders>
              <w:top w:val="nil"/>
              <w:left w:val="single" w:sz="4" w:space="0" w:color="4F81BD" w:themeColor="accent1"/>
              <w:bottom w:val="nil"/>
              <w:right w:val="single" w:sz="4" w:space="0" w:color="4F81BD" w:themeColor="accent1"/>
            </w:tcBorders>
            <w:shd w:val="clear" w:color="auto" w:fill="auto"/>
          </w:tcPr>
          <w:p w:rsidR="005D3AA1" w:rsidRPr="00FA15D5" w:rsidRDefault="005D3AA1" w:rsidP="0008132D">
            <w:pPr>
              <w:pStyle w:val="Dtails"/>
              <w:rPr>
                <w:lang w:val="fr-FR"/>
              </w:rPr>
            </w:pPr>
          </w:p>
        </w:tc>
      </w:tr>
      <w:tr w:rsidR="005D3AA1" w:rsidRPr="00F62123" w:rsidTr="00C43DE2">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rsidR="005D3AA1" w:rsidRPr="00FA15D5" w:rsidRDefault="005D3AA1" w:rsidP="0008132D">
            <w:pPr>
              <w:pStyle w:val="Libellwork"/>
              <w:keepNext/>
              <w:jc w:val="center"/>
              <w:rPr>
                <w:lang w:val="fr-FR"/>
              </w:rPr>
            </w:pPr>
          </w:p>
        </w:tc>
        <w:tc>
          <w:tcPr>
            <w:tcW w:w="3425" w:type="dxa"/>
            <w:tcBorders>
              <w:top w:val="nil"/>
              <w:left w:val="single" w:sz="4" w:space="0" w:color="4F81BD" w:themeColor="accent1"/>
              <w:bottom w:val="nil"/>
              <w:right w:val="single" w:sz="4" w:space="0" w:color="4F81BD" w:themeColor="accent1"/>
            </w:tcBorders>
            <w:shd w:val="clear" w:color="auto" w:fill="FFFFFF" w:themeFill="background1"/>
          </w:tcPr>
          <w:p w:rsidR="005D3AA1" w:rsidRPr="00FA15D5" w:rsidRDefault="005D3AA1" w:rsidP="0008132D">
            <w:pPr>
              <w:pStyle w:val="Libellwork"/>
              <w:keepNext/>
              <w:rPr>
                <w:lang w:val="fr-FR"/>
              </w:rPr>
            </w:pPr>
            <w:r w:rsidRPr="00FA15D5">
              <w:rPr>
                <w:lang w:val="fr-FR"/>
              </w:rPr>
              <w:t>Lieu :</w:t>
            </w:r>
          </w:p>
        </w:tc>
        <w:tc>
          <w:tcPr>
            <w:tcW w:w="4466" w:type="dxa"/>
            <w:tcBorders>
              <w:top w:val="nil"/>
              <w:left w:val="single" w:sz="4" w:space="0" w:color="4F81BD" w:themeColor="accent1"/>
              <w:bottom w:val="nil"/>
              <w:right w:val="single" w:sz="4" w:space="0" w:color="4F81BD" w:themeColor="accent1"/>
            </w:tcBorders>
            <w:shd w:val="clear" w:color="auto" w:fill="auto"/>
          </w:tcPr>
          <w:p w:rsidR="005D3AA1" w:rsidRPr="00FA15D5" w:rsidRDefault="005D3AA1" w:rsidP="0008132D">
            <w:pPr>
              <w:pStyle w:val="Dtails"/>
              <w:rPr>
                <w:lang w:val="fr-FR"/>
              </w:rPr>
            </w:pPr>
          </w:p>
        </w:tc>
      </w:tr>
      <w:tr w:rsidR="005D3AA1" w:rsidRPr="00505640" w:rsidTr="00C43DE2">
        <w:trPr>
          <w:cantSplit/>
        </w:trPr>
        <w:tc>
          <w:tcPr>
            <w:tcW w:w="1325" w:type="dxa"/>
            <w:vMerge/>
            <w:tcBorders>
              <w:left w:val="single" w:sz="4" w:space="0" w:color="4F81BD" w:themeColor="accent1"/>
              <w:right w:val="single" w:sz="4" w:space="0" w:color="4F81BD" w:themeColor="accent1"/>
            </w:tcBorders>
            <w:shd w:val="clear" w:color="auto" w:fill="FFFFFF" w:themeFill="background1"/>
          </w:tcPr>
          <w:p w:rsidR="005D3AA1" w:rsidRPr="00FA15D5" w:rsidRDefault="005D3AA1" w:rsidP="0008132D">
            <w:pPr>
              <w:pStyle w:val="Libellwork"/>
              <w:jc w:val="center"/>
              <w:rPr>
                <w:lang w:val="fr-FR"/>
              </w:rPr>
            </w:pPr>
          </w:p>
        </w:tc>
        <w:tc>
          <w:tcPr>
            <w:tcW w:w="3425" w:type="dxa"/>
            <w:tcBorders>
              <w:top w:val="nil"/>
              <w:left w:val="single" w:sz="4" w:space="0" w:color="4F81BD" w:themeColor="accent1"/>
              <w:bottom w:val="nil"/>
              <w:right w:val="single" w:sz="4" w:space="0" w:color="4F81BD" w:themeColor="accent1"/>
            </w:tcBorders>
            <w:shd w:val="clear" w:color="auto" w:fill="FFFFFF" w:themeFill="background1"/>
          </w:tcPr>
          <w:p w:rsidR="005D3AA1" w:rsidRPr="00FA15D5" w:rsidRDefault="005D3AA1" w:rsidP="0008132D">
            <w:pPr>
              <w:pStyle w:val="Libellwork"/>
              <w:rPr>
                <w:lang w:val="fr-FR"/>
              </w:rPr>
            </w:pPr>
            <w:r w:rsidRPr="00FA15D5">
              <w:rPr>
                <w:lang w:val="fr-FR"/>
              </w:rPr>
              <w:t>Client:</w:t>
            </w:r>
          </w:p>
        </w:tc>
        <w:tc>
          <w:tcPr>
            <w:tcW w:w="4466" w:type="dxa"/>
            <w:tcBorders>
              <w:top w:val="nil"/>
              <w:left w:val="single" w:sz="4" w:space="0" w:color="4F81BD" w:themeColor="accent1"/>
              <w:bottom w:val="nil"/>
              <w:right w:val="single" w:sz="4" w:space="0" w:color="4F81BD" w:themeColor="accent1"/>
            </w:tcBorders>
            <w:shd w:val="clear" w:color="auto" w:fill="auto"/>
          </w:tcPr>
          <w:p w:rsidR="005D3AA1" w:rsidRPr="00FA15D5" w:rsidRDefault="005D3AA1" w:rsidP="0008132D">
            <w:pPr>
              <w:pStyle w:val="Dtails"/>
              <w:rPr>
                <w:lang w:val="fr-FR"/>
              </w:rPr>
            </w:pPr>
          </w:p>
        </w:tc>
      </w:tr>
      <w:tr w:rsidR="005D3AA1" w:rsidRPr="00505640" w:rsidTr="00C43DE2">
        <w:trPr>
          <w:cantSplit/>
        </w:trPr>
        <w:tc>
          <w:tcPr>
            <w:tcW w:w="1325" w:type="dxa"/>
            <w:vMerge/>
            <w:tcBorders>
              <w:left w:val="single" w:sz="4" w:space="0" w:color="4F81BD" w:themeColor="accent1"/>
              <w:right w:val="single" w:sz="4" w:space="0" w:color="4F81BD" w:themeColor="accent1"/>
            </w:tcBorders>
            <w:shd w:val="clear" w:color="auto" w:fill="FFFFFF" w:themeFill="background1"/>
          </w:tcPr>
          <w:p w:rsidR="005D3AA1" w:rsidRPr="00FA15D5" w:rsidRDefault="005D3AA1" w:rsidP="0008132D">
            <w:pPr>
              <w:pStyle w:val="Libellwork"/>
              <w:jc w:val="center"/>
              <w:rPr>
                <w:lang w:val="fr-FR"/>
              </w:rPr>
            </w:pPr>
          </w:p>
        </w:tc>
        <w:tc>
          <w:tcPr>
            <w:tcW w:w="3425" w:type="dxa"/>
            <w:tcBorders>
              <w:top w:val="nil"/>
              <w:left w:val="single" w:sz="4" w:space="0" w:color="4F81BD" w:themeColor="accent1"/>
              <w:bottom w:val="nil"/>
              <w:right w:val="single" w:sz="4" w:space="0" w:color="4F81BD" w:themeColor="accent1"/>
            </w:tcBorders>
            <w:shd w:val="clear" w:color="auto" w:fill="FFFFFF" w:themeFill="background1"/>
          </w:tcPr>
          <w:p w:rsidR="005D3AA1" w:rsidRPr="00FA15D5" w:rsidRDefault="005D3AA1" w:rsidP="0008132D">
            <w:pPr>
              <w:pStyle w:val="Libellwork"/>
              <w:rPr>
                <w:lang w:val="fr-FR"/>
              </w:rPr>
            </w:pPr>
            <w:r w:rsidRPr="00FA15D5">
              <w:rPr>
                <w:lang w:val="fr-FR"/>
              </w:rPr>
              <w:t>Poste :</w:t>
            </w:r>
          </w:p>
        </w:tc>
        <w:tc>
          <w:tcPr>
            <w:tcW w:w="4466" w:type="dxa"/>
            <w:tcBorders>
              <w:top w:val="nil"/>
              <w:left w:val="single" w:sz="4" w:space="0" w:color="4F81BD" w:themeColor="accent1"/>
              <w:bottom w:val="nil"/>
              <w:right w:val="single" w:sz="4" w:space="0" w:color="4F81BD" w:themeColor="accent1"/>
            </w:tcBorders>
            <w:shd w:val="clear" w:color="auto" w:fill="auto"/>
          </w:tcPr>
          <w:p w:rsidR="005D3AA1" w:rsidRPr="00E655A1" w:rsidRDefault="005D3AA1" w:rsidP="0008132D">
            <w:pPr>
              <w:pStyle w:val="Dtails"/>
              <w:rPr>
                <w:b/>
                <w:lang w:val="fr-FR"/>
              </w:rPr>
            </w:pPr>
          </w:p>
        </w:tc>
      </w:tr>
      <w:tr w:rsidR="005D3AA1" w:rsidRPr="00505640" w:rsidTr="00C43DE2">
        <w:tc>
          <w:tcPr>
            <w:tcW w:w="1325" w:type="dxa"/>
            <w:vMerge/>
            <w:tcBorders>
              <w:left w:val="single" w:sz="4" w:space="0" w:color="4F81BD" w:themeColor="accent1"/>
              <w:bottom w:val="single" w:sz="4" w:space="0" w:color="4F81BD" w:themeColor="accent1"/>
              <w:right w:val="single" w:sz="4" w:space="0" w:color="4F81BD" w:themeColor="accent1"/>
            </w:tcBorders>
            <w:shd w:val="clear" w:color="auto" w:fill="FFFFFF" w:themeFill="background1"/>
          </w:tcPr>
          <w:p w:rsidR="005D3AA1" w:rsidRPr="00FA15D5" w:rsidRDefault="005D3AA1" w:rsidP="0008132D">
            <w:pPr>
              <w:pStyle w:val="Libellwork"/>
              <w:jc w:val="center"/>
              <w:rPr>
                <w:lang w:val="fr-FR"/>
              </w:rPr>
            </w:pPr>
          </w:p>
        </w:tc>
        <w:tc>
          <w:tcPr>
            <w:tcW w:w="3425" w:type="dxa"/>
            <w:tcBorders>
              <w:top w:val="nil"/>
              <w:left w:val="single" w:sz="4" w:space="0" w:color="4F81BD" w:themeColor="accent1"/>
              <w:bottom w:val="single" w:sz="4" w:space="0" w:color="4F81BD" w:themeColor="accent1"/>
              <w:right w:val="single" w:sz="4" w:space="0" w:color="4F81BD" w:themeColor="accent1"/>
            </w:tcBorders>
            <w:shd w:val="clear" w:color="auto" w:fill="FFFFFF" w:themeFill="background1"/>
          </w:tcPr>
          <w:p w:rsidR="005D3AA1" w:rsidRPr="00FA15D5" w:rsidRDefault="005D3AA1" w:rsidP="0008132D">
            <w:pPr>
              <w:pStyle w:val="Libellwork"/>
              <w:rPr>
                <w:lang w:val="fr-FR"/>
              </w:rPr>
            </w:pPr>
            <w:r w:rsidRPr="00FA15D5">
              <w:rPr>
                <w:lang w:val="fr-FR"/>
              </w:rPr>
              <w:t>Activités :</w:t>
            </w:r>
          </w:p>
        </w:tc>
        <w:tc>
          <w:tcPr>
            <w:tcW w:w="4466" w:type="dxa"/>
            <w:tcBorders>
              <w:top w:val="nil"/>
              <w:left w:val="single" w:sz="4" w:space="0" w:color="4F81BD" w:themeColor="accent1"/>
              <w:bottom w:val="single" w:sz="4" w:space="0" w:color="4F81BD" w:themeColor="accent1"/>
              <w:right w:val="single" w:sz="4" w:space="0" w:color="4F81BD" w:themeColor="accent1"/>
            </w:tcBorders>
            <w:shd w:val="clear" w:color="auto" w:fill="auto"/>
          </w:tcPr>
          <w:p w:rsidR="005D3AA1" w:rsidRPr="00CB6714" w:rsidRDefault="005D3AA1" w:rsidP="0008132D">
            <w:pPr>
              <w:pStyle w:val="Dtails"/>
              <w:rPr>
                <w:lang w:val="fr-FR"/>
              </w:rPr>
            </w:pPr>
          </w:p>
        </w:tc>
      </w:tr>
      <w:tr w:rsidR="005D3AA1" w:rsidRPr="00505640" w:rsidTr="00C43DE2">
        <w:trPr>
          <w:cantSplit/>
          <w:trHeight w:val="60"/>
        </w:trPr>
        <w:tc>
          <w:tcPr>
            <w:tcW w:w="1325" w:type="dxa"/>
            <w:tcBorders>
              <w:left w:val="single" w:sz="4" w:space="0" w:color="4F81BD" w:themeColor="accent1"/>
              <w:bottom w:val="single" w:sz="4" w:space="0" w:color="auto"/>
              <w:right w:val="single" w:sz="4" w:space="0" w:color="4F81BD" w:themeColor="accent1"/>
            </w:tcBorders>
            <w:shd w:val="clear" w:color="auto" w:fill="FFFFFF" w:themeFill="background1"/>
          </w:tcPr>
          <w:p w:rsidR="005D3AA1" w:rsidRPr="0000010F" w:rsidRDefault="005D3AA1" w:rsidP="0008132D">
            <w:pPr>
              <w:tabs>
                <w:tab w:val="left" w:pos="924"/>
              </w:tabs>
              <w:jc w:val="center"/>
              <w:rPr>
                <w:rFonts w:asciiTheme="minorHAnsi" w:hAnsiTheme="minorHAnsi"/>
                <w:color w:val="1F497D" w:themeColor="text2"/>
                <w:sz w:val="24"/>
                <w:szCs w:val="28"/>
              </w:rPr>
            </w:pPr>
            <w:r w:rsidRPr="0000010F">
              <w:rPr>
                <w:rFonts w:asciiTheme="minorHAnsi" w:hAnsiTheme="minorHAnsi"/>
                <w:color w:val="1F497D" w:themeColor="text2"/>
                <w:sz w:val="24"/>
                <w:szCs w:val="28"/>
              </w:rPr>
              <w:sym w:font="Wingdings" w:char="F08F"/>
            </w:r>
          </w:p>
        </w:tc>
        <w:tc>
          <w:tcPr>
            <w:tcW w:w="3425" w:type="dxa"/>
            <w:tcBorders>
              <w:top w:val="nil"/>
              <w:left w:val="single" w:sz="4" w:space="0" w:color="4F81BD" w:themeColor="accent1"/>
              <w:bottom w:val="single" w:sz="4" w:space="0" w:color="auto"/>
              <w:right w:val="single" w:sz="4" w:space="0" w:color="4F81BD" w:themeColor="accent1"/>
            </w:tcBorders>
            <w:shd w:val="clear" w:color="auto" w:fill="FFFFFF" w:themeFill="background1"/>
          </w:tcPr>
          <w:p w:rsidR="005D3AA1" w:rsidRPr="00F26C59" w:rsidRDefault="005D3AA1" w:rsidP="0008132D">
            <w:pPr>
              <w:pStyle w:val="Libellwork"/>
              <w:keepNext/>
              <w:rPr>
                <w:lang w:val="fr-FR"/>
              </w:rPr>
            </w:pPr>
            <w:r w:rsidRPr="00F26C59">
              <w:rPr>
                <w:lang w:val="fr-FR"/>
              </w:rPr>
              <w:t>Nom du projet:</w:t>
            </w:r>
          </w:p>
          <w:p w:rsidR="005D3AA1" w:rsidRPr="00F26C59" w:rsidRDefault="005D3AA1" w:rsidP="0008132D">
            <w:pPr>
              <w:pStyle w:val="Libellwork"/>
              <w:keepNext/>
              <w:rPr>
                <w:lang w:val="fr-FR"/>
              </w:rPr>
            </w:pPr>
            <w:r w:rsidRPr="00F26C59">
              <w:rPr>
                <w:lang w:val="fr-FR"/>
              </w:rPr>
              <w:t>Année :</w:t>
            </w:r>
          </w:p>
          <w:p w:rsidR="005D3AA1" w:rsidRPr="00F26C59" w:rsidRDefault="005D3AA1" w:rsidP="0008132D">
            <w:pPr>
              <w:pStyle w:val="Libellwork"/>
              <w:keepNext/>
              <w:rPr>
                <w:lang w:val="fr-FR"/>
              </w:rPr>
            </w:pPr>
            <w:r w:rsidRPr="00F26C59">
              <w:rPr>
                <w:lang w:val="fr-FR"/>
              </w:rPr>
              <w:t>Lieu :</w:t>
            </w:r>
          </w:p>
          <w:p w:rsidR="005D3AA1" w:rsidRPr="00F26C59" w:rsidRDefault="005D3AA1" w:rsidP="0008132D">
            <w:pPr>
              <w:pStyle w:val="Libellwork"/>
              <w:keepNext/>
              <w:rPr>
                <w:lang w:val="fr-FR"/>
              </w:rPr>
            </w:pPr>
            <w:r w:rsidRPr="00F26C59">
              <w:rPr>
                <w:lang w:val="fr-FR"/>
              </w:rPr>
              <w:t>Client:</w:t>
            </w:r>
          </w:p>
          <w:p w:rsidR="005D3AA1" w:rsidRPr="00F26C59" w:rsidRDefault="005D3AA1" w:rsidP="0008132D">
            <w:pPr>
              <w:pStyle w:val="Libellwork"/>
              <w:keepNext/>
              <w:rPr>
                <w:lang w:val="fr-FR"/>
              </w:rPr>
            </w:pPr>
            <w:r w:rsidRPr="00F26C59">
              <w:rPr>
                <w:lang w:val="fr-FR"/>
              </w:rPr>
              <w:t>Poste :</w:t>
            </w:r>
          </w:p>
          <w:p w:rsidR="005D3AA1" w:rsidRPr="00F26C59" w:rsidRDefault="005D3AA1" w:rsidP="0008132D">
            <w:pPr>
              <w:pStyle w:val="Libellwork"/>
              <w:keepNext/>
              <w:rPr>
                <w:lang w:val="fr-FR"/>
              </w:rPr>
            </w:pPr>
            <w:r w:rsidRPr="00F26C59">
              <w:rPr>
                <w:lang w:val="fr-FR"/>
              </w:rPr>
              <w:t>Activités :</w:t>
            </w:r>
          </w:p>
        </w:tc>
        <w:tc>
          <w:tcPr>
            <w:tcW w:w="4466" w:type="dxa"/>
            <w:tcBorders>
              <w:top w:val="nil"/>
              <w:left w:val="single" w:sz="4" w:space="0" w:color="4F81BD" w:themeColor="accent1"/>
              <w:bottom w:val="single" w:sz="4" w:space="0" w:color="auto"/>
              <w:right w:val="single" w:sz="4" w:space="0" w:color="4F81BD" w:themeColor="accent1"/>
            </w:tcBorders>
            <w:shd w:val="clear" w:color="auto" w:fill="auto"/>
          </w:tcPr>
          <w:p w:rsidR="005D3AA1" w:rsidRPr="00F26C59" w:rsidRDefault="005D3AA1" w:rsidP="0008132D">
            <w:pPr>
              <w:pStyle w:val="Puce1"/>
              <w:numPr>
                <w:ilvl w:val="0"/>
                <w:numId w:val="0"/>
              </w:numPr>
              <w:ind w:left="284" w:hanging="284"/>
            </w:pPr>
          </w:p>
          <w:p w:rsidR="005D3AA1" w:rsidRPr="00F26C59" w:rsidRDefault="005D3AA1" w:rsidP="0008132D">
            <w:pPr>
              <w:pStyle w:val="Puce1"/>
              <w:numPr>
                <w:ilvl w:val="0"/>
                <w:numId w:val="0"/>
              </w:numPr>
              <w:ind w:left="284" w:hanging="284"/>
              <w:rPr>
                <w:lang w:eastAsia="en-US"/>
              </w:rPr>
            </w:pPr>
          </w:p>
        </w:tc>
      </w:tr>
      <w:tr w:rsidR="005D3AA1" w:rsidRPr="00505640" w:rsidTr="00C43DE2">
        <w:trPr>
          <w:cantSplit/>
          <w:trHeight w:val="60"/>
        </w:trPr>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rsidR="005D3AA1" w:rsidRPr="0000010F" w:rsidRDefault="005D3AA1" w:rsidP="0008132D">
            <w:pPr>
              <w:tabs>
                <w:tab w:val="left" w:pos="924"/>
              </w:tabs>
              <w:jc w:val="center"/>
              <w:rPr>
                <w:rFonts w:asciiTheme="minorHAnsi" w:hAnsiTheme="minorHAnsi"/>
                <w:color w:val="1F497D" w:themeColor="text2"/>
                <w:sz w:val="24"/>
                <w:szCs w:val="28"/>
              </w:rPr>
            </w:pPr>
            <w:r>
              <w:rPr>
                <w:rFonts w:asciiTheme="minorHAnsi" w:hAnsiTheme="minorHAnsi"/>
                <w:color w:val="1F497D" w:themeColor="text2"/>
                <w:sz w:val="24"/>
                <w:szCs w:val="28"/>
              </w:rPr>
              <w:sym w:font="Wingdings" w:char="F090"/>
            </w: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tcPr>
          <w:p w:rsidR="005D3AA1" w:rsidRPr="00F26C59" w:rsidRDefault="005D3AA1" w:rsidP="0008132D">
            <w:pPr>
              <w:pStyle w:val="Libellwork"/>
              <w:keepNext/>
              <w:rPr>
                <w:lang w:val="fr-FR"/>
              </w:rPr>
            </w:pPr>
            <w:r w:rsidRPr="00F26C59">
              <w:rPr>
                <w:lang w:val="fr-FR"/>
              </w:rPr>
              <w:t>Nom du projet:</w:t>
            </w:r>
          </w:p>
          <w:p w:rsidR="005D3AA1" w:rsidRPr="00F26C59" w:rsidRDefault="005D3AA1" w:rsidP="0008132D">
            <w:pPr>
              <w:pStyle w:val="Libellwork"/>
              <w:keepNext/>
              <w:rPr>
                <w:lang w:val="fr-FR"/>
              </w:rPr>
            </w:pPr>
            <w:r w:rsidRPr="00F26C59">
              <w:rPr>
                <w:lang w:val="fr-FR"/>
              </w:rPr>
              <w:t>Année :</w:t>
            </w:r>
          </w:p>
          <w:p w:rsidR="005D3AA1" w:rsidRPr="00F26C59" w:rsidRDefault="005D3AA1" w:rsidP="0008132D">
            <w:pPr>
              <w:pStyle w:val="Libellwork"/>
              <w:keepNext/>
              <w:rPr>
                <w:lang w:val="fr-FR"/>
              </w:rPr>
            </w:pPr>
            <w:r w:rsidRPr="00F26C59">
              <w:rPr>
                <w:lang w:val="fr-FR"/>
              </w:rPr>
              <w:t>Lieu :</w:t>
            </w:r>
          </w:p>
          <w:p w:rsidR="005D3AA1" w:rsidRPr="00F26C59" w:rsidRDefault="005D3AA1" w:rsidP="0008132D">
            <w:pPr>
              <w:pStyle w:val="Libellwork"/>
              <w:keepNext/>
              <w:rPr>
                <w:lang w:val="fr-FR"/>
              </w:rPr>
            </w:pPr>
            <w:r w:rsidRPr="00F26C59">
              <w:rPr>
                <w:lang w:val="fr-FR"/>
              </w:rPr>
              <w:t>Client:</w:t>
            </w:r>
          </w:p>
          <w:p w:rsidR="005D3AA1" w:rsidRPr="00F26C59" w:rsidRDefault="005D3AA1" w:rsidP="0008132D">
            <w:pPr>
              <w:pStyle w:val="Libellwork"/>
              <w:keepNext/>
              <w:rPr>
                <w:lang w:val="fr-FR"/>
              </w:rPr>
            </w:pPr>
            <w:r w:rsidRPr="00F26C59">
              <w:rPr>
                <w:lang w:val="fr-FR"/>
              </w:rPr>
              <w:t>Poste :</w:t>
            </w:r>
          </w:p>
          <w:p w:rsidR="005D3AA1" w:rsidRPr="00F26C59" w:rsidRDefault="005D3AA1" w:rsidP="0008132D">
            <w:pPr>
              <w:pStyle w:val="Libellwork"/>
              <w:keepNext/>
              <w:rPr>
                <w:lang w:val="fr-FR"/>
              </w:rPr>
            </w:pPr>
            <w:r w:rsidRPr="00F26C59">
              <w:rPr>
                <w:lang w:val="fr-FR"/>
              </w:rPr>
              <w:t>Activités :</w:t>
            </w:r>
          </w:p>
        </w:tc>
        <w:tc>
          <w:tcPr>
            <w:tcW w:w="4466" w:type="dxa"/>
            <w:tcBorders>
              <w:top w:val="single" w:sz="4" w:space="0" w:color="auto"/>
              <w:left w:val="single" w:sz="4" w:space="0" w:color="auto"/>
              <w:bottom w:val="single" w:sz="4" w:space="0" w:color="auto"/>
              <w:right w:val="single" w:sz="4" w:space="0" w:color="auto"/>
            </w:tcBorders>
            <w:shd w:val="clear" w:color="auto" w:fill="auto"/>
          </w:tcPr>
          <w:p w:rsidR="005D3AA1" w:rsidRPr="001839BD" w:rsidRDefault="005D3AA1" w:rsidP="0008132D">
            <w:pPr>
              <w:pStyle w:val="Puce1"/>
              <w:numPr>
                <w:ilvl w:val="0"/>
                <w:numId w:val="0"/>
              </w:numPr>
              <w:ind w:left="284" w:hanging="284"/>
              <w:rPr>
                <w:rFonts w:asciiTheme="minorHAnsi" w:hAnsiTheme="minorHAnsi"/>
                <w:color w:val="1F497D" w:themeColor="text2"/>
                <w:sz w:val="24"/>
                <w:szCs w:val="28"/>
              </w:rPr>
            </w:pPr>
          </w:p>
        </w:tc>
      </w:tr>
    </w:tbl>
    <w:p w:rsidR="005D3AA1" w:rsidRPr="00505640" w:rsidRDefault="005D3AA1" w:rsidP="005D3AA1"/>
    <w:p w:rsidR="005D3AA1" w:rsidRPr="00FA15D5" w:rsidRDefault="005D3AA1" w:rsidP="005D3AA1">
      <w:pPr>
        <w:pStyle w:val="AvantAprsTableau"/>
        <w:rPr>
          <w:lang w:val="fr-FR"/>
        </w:rPr>
      </w:pPr>
    </w:p>
    <w:p w:rsidR="005D3AA1" w:rsidRPr="00A63972" w:rsidRDefault="005D3AA1" w:rsidP="005D3AA1">
      <w:pPr>
        <w:pStyle w:val="Listenumros"/>
        <w:ind w:left="284" w:hanging="284"/>
        <w:rPr>
          <w:lang w:val="fr-FR"/>
        </w:rPr>
      </w:pPr>
      <w:r w:rsidRPr="00A63972">
        <w:rPr>
          <w:lang w:val="fr-FR"/>
        </w:rPr>
        <w:t>Compétences et aptitudes sociales</w:t>
      </w:r>
    </w:p>
    <w:p w:rsidR="005D3AA1" w:rsidRDefault="005D3AA1" w:rsidP="005D3AA1">
      <w:pPr>
        <w:tabs>
          <w:tab w:val="left" w:pos="6379"/>
        </w:tabs>
        <w:rPr>
          <w:rFonts w:ascii="Arial Narrow" w:hAnsi="Arial Narrow"/>
          <w:i/>
        </w:rPr>
      </w:pPr>
      <w:r w:rsidRPr="00102250">
        <w:rPr>
          <w:rFonts w:ascii="Arial Narrow" w:hAnsi="Arial Narrow"/>
          <w:i/>
        </w:rPr>
        <w:t xml:space="preserve">Vivre et travailler avec d'autres personnes, dans des environnements multiculturels, à des postes où la communication est importante et les situations où le travail d'équipe est essentiel (activités culturelles et sportives par exemple), </w:t>
      </w:r>
      <w:proofErr w:type="spellStart"/>
      <w:r w:rsidRPr="00102250">
        <w:rPr>
          <w:rFonts w:ascii="Arial Narrow" w:hAnsi="Arial Narrow"/>
          <w:i/>
        </w:rPr>
        <w:t>etc</w:t>
      </w:r>
      <w:proofErr w:type="spellEnd"/>
    </w:p>
    <w:p w:rsidR="005D3AA1" w:rsidRDefault="005D3AA1" w:rsidP="005D3AA1">
      <w:pPr>
        <w:tabs>
          <w:tab w:val="left" w:pos="6379"/>
        </w:tabs>
        <w:rPr>
          <w:rFonts w:ascii="Arial Narrow" w:hAnsi="Arial Narrow"/>
          <w:i/>
        </w:rPr>
      </w:pPr>
    </w:p>
    <w:p w:rsidR="005D3AA1" w:rsidRPr="00A63972" w:rsidRDefault="005D3AA1" w:rsidP="005D3AA1">
      <w:pPr>
        <w:pStyle w:val="Listenumros"/>
        <w:ind w:left="284" w:hanging="284"/>
        <w:rPr>
          <w:lang w:val="fr-FR"/>
        </w:rPr>
      </w:pPr>
      <w:r w:rsidRPr="00A63972">
        <w:rPr>
          <w:lang w:val="fr-FR"/>
        </w:rPr>
        <w:lastRenderedPageBreak/>
        <w:t>aptitudes et compétences organisationnelles</w:t>
      </w:r>
    </w:p>
    <w:p w:rsidR="005D3AA1" w:rsidRDefault="005D3AA1" w:rsidP="005D3AA1">
      <w:pPr>
        <w:tabs>
          <w:tab w:val="left" w:pos="6379"/>
        </w:tabs>
        <w:rPr>
          <w:rFonts w:ascii="Arial Narrow" w:hAnsi="Arial Narrow"/>
          <w:i/>
        </w:rPr>
      </w:pPr>
      <w:r w:rsidRPr="00102250">
        <w:rPr>
          <w:rFonts w:ascii="Arial Narrow" w:hAnsi="Arial Narrow"/>
          <w:i/>
        </w:rPr>
        <w:t xml:space="preserve">Coordination et gestion de personnes, de projets et des budgets; au travail, en bénévolat (activités culturelles et sportives par exemple) et à la maison, </w:t>
      </w:r>
      <w:proofErr w:type="spellStart"/>
      <w:r w:rsidRPr="00102250">
        <w:rPr>
          <w:rFonts w:ascii="Arial Narrow" w:hAnsi="Arial Narrow"/>
          <w:i/>
        </w:rPr>
        <w:t>etc</w:t>
      </w:r>
      <w:proofErr w:type="spellEnd"/>
    </w:p>
    <w:p w:rsidR="005D3AA1" w:rsidRPr="00A63972" w:rsidRDefault="005D3AA1" w:rsidP="005D3AA1">
      <w:pPr>
        <w:pStyle w:val="Listenumros"/>
        <w:numPr>
          <w:ilvl w:val="0"/>
          <w:numId w:val="0"/>
        </w:numPr>
        <w:ind w:left="284"/>
        <w:rPr>
          <w:lang w:val="fr-FR"/>
        </w:rPr>
      </w:pPr>
    </w:p>
    <w:p w:rsidR="005D3AA1" w:rsidRPr="005629AB" w:rsidRDefault="005D3AA1" w:rsidP="005D3AA1">
      <w:pPr>
        <w:pStyle w:val="Listenumros"/>
        <w:ind w:left="284" w:hanging="284"/>
        <w:rPr>
          <w:lang w:val="fr-FR"/>
        </w:rPr>
      </w:pPr>
      <w:r w:rsidRPr="005629AB">
        <w:rPr>
          <w:lang w:val="fr-FR"/>
        </w:rPr>
        <w:t>Compétences et expériences personnelles</w:t>
      </w:r>
    </w:p>
    <w:p w:rsidR="005D3AA1" w:rsidRDefault="005D3AA1" w:rsidP="005D3AA1">
      <w:pPr>
        <w:tabs>
          <w:tab w:val="left" w:pos="6379"/>
        </w:tabs>
        <w:rPr>
          <w:rFonts w:ascii="Arial Narrow" w:hAnsi="Arial Narrow"/>
          <w:i/>
        </w:rPr>
      </w:pPr>
      <w:r w:rsidRPr="00126AB0">
        <w:rPr>
          <w:rFonts w:ascii="Arial Narrow" w:hAnsi="Arial Narrow"/>
          <w:i/>
        </w:rPr>
        <w:t xml:space="preserve">Acquises au cours de la vie et </w:t>
      </w:r>
      <w:r>
        <w:rPr>
          <w:rFonts w:ascii="Arial Narrow" w:hAnsi="Arial Narrow"/>
          <w:i/>
        </w:rPr>
        <w:t xml:space="preserve">de </w:t>
      </w:r>
      <w:r w:rsidRPr="00126AB0">
        <w:rPr>
          <w:rFonts w:ascii="Arial Narrow" w:hAnsi="Arial Narrow"/>
          <w:i/>
        </w:rPr>
        <w:t>la carrière mais non nécessairement validées par des certificats et diplômes officiels</w:t>
      </w:r>
    </w:p>
    <w:p w:rsidR="005D3AA1" w:rsidRDefault="005D3AA1" w:rsidP="005D3AA1">
      <w:pPr>
        <w:pStyle w:val="Aeeaoaeaa1"/>
        <w:widowControl/>
        <w:spacing w:before="20" w:after="20"/>
        <w:jc w:val="left"/>
        <w:rPr>
          <w:rFonts w:ascii="Arial Narrow" w:hAnsi="Arial Narrow"/>
          <w:smallCaps/>
          <w:sz w:val="24"/>
          <w:lang w:val="fr-FR"/>
        </w:rPr>
      </w:pPr>
    </w:p>
    <w:p w:rsidR="005D3AA1" w:rsidRPr="005629AB" w:rsidRDefault="005D3AA1" w:rsidP="005D3AA1">
      <w:pPr>
        <w:pStyle w:val="Listenumros"/>
        <w:ind w:left="284" w:hanging="284"/>
        <w:rPr>
          <w:lang w:val="fr-FR"/>
        </w:rPr>
      </w:pPr>
      <w:r w:rsidRPr="005629AB">
        <w:rPr>
          <w:lang w:val="fr-FR"/>
        </w:rPr>
        <w:t>information complémentaire</w:t>
      </w:r>
    </w:p>
    <w:p w:rsidR="005D3AA1" w:rsidRDefault="005D3AA1" w:rsidP="005D3AA1">
      <w:pPr>
        <w:pStyle w:val="AvantAprsTableau"/>
        <w:rPr>
          <w:lang w:val="fr-FR"/>
        </w:rPr>
      </w:pPr>
      <w:r w:rsidRPr="00547DBC">
        <w:rPr>
          <w:rFonts w:ascii="Arial Narrow" w:hAnsi="Arial Narrow"/>
          <w:i/>
          <w:lang w:val="fr-FR"/>
        </w:rPr>
        <w:t xml:space="preserve"> [Inclure ici toute information jugée pertinente pour la présente mission: contacts de personnes références, publications, etc.]</w:t>
      </w:r>
    </w:p>
    <w:p w:rsidR="005D3AA1" w:rsidRDefault="005D3AA1" w:rsidP="005D3AA1">
      <w:pPr>
        <w:pStyle w:val="AvantAprsTableau"/>
        <w:rPr>
          <w:lang w:val="fr-FR"/>
        </w:rPr>
      </w:pPr>
    </w:p>
    <w:p w:rsidR="005D3AA1" w:rsidRDefault="005D3AA1" w:rsidP="005D3AA1">
      <w:pPr>
        <w:pStyle w:val="AvantAprsTableau"/>
        <w:rPr>
          <w:lang w:val="fr-FR"/>
        </w:rPr>
      </w:pPr>
    </w:p>
    <w:p w:rsidR="005D3AA1" w:rsidRPr="005629AB" w:rsidRDefault="005D3AA1" w:rsidP="005D3AA1">
      <w:pPr>
        <w:pStyle w:val="Listenumros"/>
        <w:ind w:left="284" w:hanging="284"/>
        <w:rPr>
          <w:lang w:val="fr-FR"/>
        </w:rPr>
      </w:pPr>
      <w:r w:rsidRPr="005629AB">
        <w:rPr>
          <w:lang w:val="fr-FR"/>
        </w:rPr>
        <w:t xml:space="preserve">ANNEXES. </w:t>
      </w:r>
    </w:p>
    <w:p w:rsidR="005D3AA1" w:rsidRDefault="005D3AA1" w:rsidP="005D3AA1">
      <w:pPr>
        <w:pStyle w:val="AvantAprsTableau"/>
        <w:rPr>
          <w:lang w:val="fr-FR"/>
        </w:rPr>
      </w:pPr>
      <w:r w:rsidRPr="00547DBC">
        <w:rPr>
          <w:rFonts w:ascii="Arial Narrow" w:hAnsi="Arial Narrow"/>
          <w:i/>
          <w:smallCaps/>
          <w:lang w:val="fr-FR"/>
        </w:rPr>
        <w:t>[</w:t>
      </w:r>
      <w:r w:rsidRPr="00547DBC">
        <w:rPr>
          <w:rFonts w:ascii="Arial Narrow" w:hAnsi="Arial Narrow"/>
          <w:i/>
          <w:lang w:val="fr-FR"/>
        </w:rPr>
        <w:t>Lister toutes les annexes jugées pertinentes pour la mission : exemple : missions d’études et coopération internationale]</w:t>
      </w:r>
    </w:p>
    <w:p w:rsidR="005D3AA1" w:rsidRDefault="005D3AA1" w:rsidP="005D3AA1">
      <w:pPr>
        <w:pStyle w:val="AvantAprsTableau"/>
        <w:rPr>
          <w:lang w:val="fr-FR"/>
        </w:rPr>
      </w:pPr>
    </w:p>
    <w:p w:rsidR="005D3AA1" w:rsidRPr="00FA15D5" w:rsidRDefault="005D3AA1" w:rsidP="005D3AA1">
      <w:pPr>
        <w:pStyle w:val="AvantAprsTableau"/>
        <w:rPr>
          <w:lang w:val="fr-FR"/>
        </w:rPr>
      </w:pPr>
    </w:p>
    <w:p w:rsidR="005D3AA1" w:rsidRDefault="005D3AA1" w:rsidP="005D3AA1">
      <w:pPr>
        <w:pStyle w:val="Puce1"/>
        <w:numPr>
          <w:ilvl w:val="0"/>
          <w:numId w:val="0"/>
        </w:numPr>
        <w:ind w:left="284"/>
      </w:pPr>
    </w:p>
    <w:p w:rsidR="005D3AA1" w:rsidRPr="00FA15D5" w:rsidRDefault="005D3AA1" w:rsidP="005D3AA1">
      <w:pPr>
        <w:pStyle w:val="AvantAprsTableau"/>
        <w:rPr>
          <w:lang w:val="fr-FR"/>
        </w:rPr>
      </w:pPr>
    </w:p>
    <w:p w:rsidR="005D3AA1" w:rsidRDefault="005D3AA1" w:rsidP="005D3AA1">
      <w:pPr>
        <w:tabs>
          <w:tab w:val="left" w:pos="6379"/>
        </w:tabs>
        <w:rPr>
          <w:rFonts w:ascii="Arial Narrow" w:hAnsi="Arial Narrow"/>
          <w:i/>
        </w:rPr>
      </w:pPr>
    </w:p>
    <w:p w:rsidR="005D3AA1" w:rsidRPr="00DD7DB0" w:rsidRDefault="005D3AA1" w:rsidP="005D3AA1">
      <w:pPr>
        <w:pStyle w:val="Aaoeeu"/>
        <w:widowControl/>
        <w:spacing w:before="20" w:after="20"/>
        <w:rPr>
          <w:rFonts w:ascii="Arial Narrow" w:hAnsi="Arial Narrow"/>
          <w:sz w:val="16"/>
          <w:lang w:val="fr-FR"/>
        </w:rPr>
      </w:pPr>
      <w:r w:rsidRPr="00DD7DB0">
        <w:rPr>
          <w:rFonts w:ascii="Arial Narrow" w:hAnsi="Arial Narrow"/>
          <w:sz w:val="16"/>
          <w:lang w:val="fr-FR"/>
        </w:rPr>
        <w:tab/>
      </w:r>
      <w:r w:rsidRPr="00DD7DB0">
        <w:rPr>
          <w:rFonts w:ascii="Arial Narrow" w:hAnsi="Arial Narrow"/>
          <w:sz w:val="16"/>
          <w:lang w:val="fr-FR"/>
        </w:rPr>
        <w:tab/>
      </w:r>
      <w:r w:rsidRPr="00DD7DB0">
        <w:rPr>
          <w:rFonts w:ascii="Arial Narrow" w:hAnsi="Arial Narrow"/>
          <w:sz w:val="16"/>
          <w:lang w:val="fr-FR"/>
        </w:rPr>
        <w:tab/>
      </w:r>
    </w:p>
    <w:p w:rsidR="005D3AA1" w:rsidRPr="00DD7DB0" w:rsidRDefault="005D3AA1" w:rsidP="005D3AA1">
      <w:pPr>
        <w:pStyle w:val="Aaoeeu"/>
        <w:widowControl/>
        <w:spacing w:before="20" w:after="20"/>
        <w:jc w:val="center"/>
        <w:rPr>
          <w:rFonts w:ascii="Arial Narrow" w:hAnsi="Arial Narrow"/>
          <w:sz w:val="16"/>
          <w:lang w:val="fr-FR"/>
        </w:rPr>
      </w:pPr>
      <w:r w:rsidRPr="00DD7DB0">
        <w:rPr>
          <w:rFonts w:ascii="Arial Narrow" w:hAnsi="Arial Narrow"/>
          <w:b/>
          <w:smallCaps/>
          <w:sz w:val="24"/>
          <w:lang w:val="fr-FR"/>
        </w:rPr>
        <w:t>J'atteste, en toute bonne conscience, que les renseignements susmentionnés reflètent exactement ma situation, mes qualifications et mon expérience.</w:t>
      </w:r>
      <w:r w:rsidRPr="00DD7DB0">
        <w:rPr>
          <w:rFonts w:ascii="Arial Narrow" w:hAnsi="Arial Narrow"/>
          <w:b/>
          <w:smallCaps/>
          <w:sz w:val="24"/>
          <w:lang w:val="fr-FR"/>
        </w:rPr>
        <w:br/>
        <w:t>Je m</w:t>
      </w:r>
      <w:r>
        <w:rPr>
          <w:rFonts w:ascii="Arial Narrow" w:hAnsi="Arial Narrow"/>
          <w:b/>
          <w:smallCaps/>
          <w:sz w:val="24"/>
          <w:lang w:val="fr-FR"/>
        </w:rPr>
        <w:t>'engage à assumer les consé</w:t>
      </w:r>
      <w:r w:rsidRPr="00DD7DB0">
        <w:rPr>
          <w:rFonts w:ascii="Arial Narrow" w:hAnsi="Arial Narrow"/>
          <w:b/>
          <w:smallCaps/>
          <w:sz w:val="24"/>
          <w:lang w:val="fr-FR"/>
        </w:rPr>
        <w:t>quences de toute déclaration volontairement erronée.</w:t>
      </w:r>
      <w:r w:rsidRPr="00DD7DB0">
        <w:rPr>
          <w:rFonts w:ascii="Arial Narrow" w:hAnsi="Arial Narrow"/>
          <w:b/>
          <w:smallCaps/>
          <w:sz w:val="24"/>
          <w:lang w:val="fr-FR"/>
        </w:rPr>
        <w:br/>
      </w:r>
      <w:r w:rsidRPr="00DD7DB0">
        <w:rPr>
          <w:rFonts w:ascii="Arial Narrow" w:hAnsi="Arial Narrow"/>
          <w:b/>
          <w:smallCaps/>
          <w:sz w:val="24"/>
          <w:lang w:val="fr-FR"/>
        </w:rPr>
        <w:br/>
        <w:t>... .... Date: </w:t>
      </w:r>
      <w:r>
        <w:rPr>
          <w:rFonts w:ascii="Arial Narrow" w:hAnsi="Arial Narrow"/>
          <w:bCs/>
          <w:i/>
          <w:iCs/>
          <w:smallCaps/>
          <w:sz w:val="24"/>
          <w:lang w:val="fr-FR"/>
        </w:rPr>
        <w:t xml:space="preserve">jour / mois / </w:t>
      </w:r>
      <w:proofErr w:type="gramStart"/>
      <w:r>
        <w:rPr>
          <w:rFonts w:ascii="Arial Narrow" w:hAnsi="Arial Narrow"/>
          <w:bCs/>
          <w:i/>
          <w:iCs/>
          <w:smallCaps/>
          <w:sz w:val="24"/>
          <w:lang w:val="fr-FR"/>
        </w:rPr>
        <w:t>anné</w:t>
      </w:r>
      <w:r w:rsidRPr="00DD7DB0">
        <w:rPr>
          <w:rFonts w:ascii="Arial Narrow" w:hAnsi="Arial Narrow"/>
          <w:bCs/>
          <w:i/>
          <w:iCs/>
          <w:smallCaps/>
          <w:sz w:val="24"/>
          <w:lang w:val="fr-FR"/>
        </w:rPr>
        <w:t>e</w:t>
      </w:r>
      <w:proofErr w:type="gramEnd"/>
      <w:r w:rsidRPr="00DD7DB0">
        <w:rPr>
          <w:rFonts w:ascii="Arial" w:hAnsi="Arial" w:cs="Arial"/>
          <w:color w:val="333333"/>
          <w:shd w:val="clear" w:color="auto" w:fill="F5F5F5"/>
          <w:lang w:val="fr-FR"/>
        </w:rPr>
        <w:br/>
      </w:r>
      <w:r w:rsidRPr="00547DBC">
        <w:rPr>
          <w:rStyle w:val="hps"/>
          <w:rFonts w:ascii="Arial" w:hAnsi="Arial" w:cs="Arial"/>
          <w:i/>
          <w:color w:val="333333"/>
          <w:shd w:val="clear" w:color="auto" w:fill="F5F5F5"/>
          <w:lang w:val="fr-FR"/>
        </w:rPr>
        <w:t>[Signature</w:t>
      </w:r>
      <w:r w:rsidRPr="00547DBC">
        <w:rPr>
          <w:rStyle w:val="apple-converted-space"/>
          <w:rFonts w:ascii="Arial" w:hAnsi="Arial" w:cs="Arial"/>
          <w:i/>
          <w:color w:val="333333"/>
          <w:shd w:val="clear" w:color="auto" w:fill="F5F5F5"/>
          <w:lang w:val="fr-FR"/>
        </w:rPr>
        <w:t> </w:t>
      </w:r>
      <w:r w:rsidRPr="00547DBC">
        <w:rPr>
          <w:rStyle w:val="hps"/>
          <w:rFonts w:ascii="Arial" w:hAnsi="Arial" w:cs="Arial"/>
          <w:i/>
          <w:color w:val="333333"/>
          <w:shd w:val="clear" w:color="auto" w:fill="F5F5F5"/>
          <w:lang w:val="fr-FR"/>
        </w:rPr>
        <w:t>du consultant</w:t>
      </w:r>
      <w:r w:rsidRPr="00547DBC">
        <w:rPr>
          <w:rFonts w:ascii="Arial Narrow" w:hAnsi="Arial Narrow"/>
          <w:i/>
          <w:sz w:val="16"/>
          <w:lang w:val="fr-FR"/>
        </w:rPr>
        <w:t>]</w:t>
      </w:r>
    </w:p>
    <w:p w:rsidR="005D3AA1" w:rsidRPr="00DD7DB0" w:rsidRDefault="005D3AA1" w:rsidP="005D3AA1">
      <w:pPr>
        <w:pStyle w:val="Aaoeeu"/>
        <w:widowControl/>
        <w:spacing w:before="20" w:after="20"/>
        <w:rPr>
          <w:rFonts w:ascii="Arial Narrow" w:hAnsi="Arial Narrow"/>
          <w:sz w:val="16"/>
          <w:lang w:val="fr-FR"/>
        </w:rPr>
      </w:pPr>
    </w:p>
    <w:p w:rsidR="005D3AA1" w:rsidRPr="00FA15D5" w:rsidRDefault="005D3AA1" w:rsidP="005D3AA1">
      <w:pPr>
        <w:pStyle w:val="Listenumros"/>
        <w:numPr>
          <w:ilvl w:val="0"/>
          <w:numId w:val="0"/>
        </w:numPr>
        <w:ind w:left="284"/>
        <w:rPr>
          <w:lang w:val="fr-FR"/>
        </w:rPr>
      </w:pPr>
    </w:p>
    <w:p w:rsidR="00322F66" w:rsidRDefault="00322F66" w:rsidP="00680813">
      <w:pPr>
        <w:pStyle w:val="Default"/>
        <w:spacing w:line="276" w:lineRule="auto"/>
        <w:jc w:val="both"/>
        <w:rPr>
          <w:rFonts w:ascii="Arial" w:hAnsi="Arial" w:cs="Arial"/>
          <w:b/>
          <w:bCs/>
          <w:sz w:val="22"/>
          <w:szCs w:val="22"/>
        </w:rPr>
      </w:pPr>
    </w:p>
    <w:p w:rsidR="00322F66" w:rsidRDefault="00322F66" w:rsidP="00680813">
      <w:pPr>
        <w:pStyle w:val="Default"/>
        <w:spacing w:line="276" w:lineRule="auto"/>
        <w:jc w:val="both"/>
        <w:rPr>
          <w:rFonts w:ascii="Arial" w:hAnsi="Arial" w:cs="Arial"/>
          <w:b/>
          <w:bCs/>
          <w:sz w:val="22"/>
          <w:szCs w:val="22"/>
        </w:rPr>
      </w:pPr>
    </w:p>
    <w:p w:rsidR="00E009CF" w:rsidRDefault="00E009CF" w:rsidP="00680813">
      <w:pPr>
        <w:pStyle w:val="Default"/>
        <w:spacing w:line="276" w:lineRule="auto"/>
        <w:jc w:val="both"/>
        <w:rPr>
          <w:rFonts w:ascii="Arial" w:hAnsi="Arial" w:cs="Arial"/>
          <w:b/>
          <w:bCs/>
          <w:sz w:val="22"/>
          <w:szCs w:val="22"/>
        </w:rPr>
        <w:sectPr w:rsidR="00E009CF" w:rsidSect="00823ECB">
          <w:pgSz w:w="11906" w:h="16838"/>
          <w:pgMar w:top="1417" w:right="1417" w:bottom="1417" w:left="1417" w:header="708" w:footer="708" w:gutter="0"/>
          <w:cols w:space="708"/>
          <w:docGrid w:linePitch="360"/>
        </w:sectPr>
      </w:pPr>
    </w:p>
    <w:p w:rsidR="00F72F53" w:rsidRPr="005F610A" w:rsidRDefault="00F72F53" w:rsidP="00F72F53">
      <w:pPr>
        <w:pStyle w:val="Default"/>
        <w:spacing w:line="276" w:lineRule="auto"/>
        <w:jc w:val="both"/>
        <w:rPr>
          <w:rFonts w:ascii="Arial" w:hAnsi="Arial" w:cs="Arial"/>
          <w:b/>
          <w:bCs/>
          <w:sz w:val="22"/>
          <w:szCs w:val="22"/>
        </w:rPr>
      </w:pPr>
      <w:r>
        <w:rPr>
          <w:rFonts w:ascii="Arial" w:hAnsi="Arial" w:cs="Arial"/>
          <w:b/>
          <w:bCs/>
          <w:sz w:val="22"/>
          <w:szCs w:val="22"/>
        </w:rPr>
        <w:lastRenderedPageBreak/>
        <w:t>Annexe 3</w:t>
      </w:r>
      <w:r w:rsidRPr="005F610A">
        <w:rPr>
          <w:rFonts w:ascii="Arial" w:hAnsi="Arial" w:cs="Arial"/>
          <w:b/>
          <w:bCs/>
          <w:sz w:val="22"/>
          <w:szCs w:val="22"/>
        </w:rPr>
        <w:t xml:space="preserve">-a. Tableau d’évaluation des dossiers de candidatures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5053"/>
        <w:gridCol w:w="1595"/>
        <w:gridCol w:w="3296"/>
        <w:gridCol w:w="1897"/>
      </w:tblGrid>
      <w:tr w:rsidR="00F72F53" w:rsidRPr="005F610A" w:rsidTr="0008132D">
        <w:trPr>
          <w:trHeight w:val="366"/>
        </w:trPr>
        <w:tc>
          <w:tcPr>
            <w:tcW w:w="836" w:type="pct"/>
            <w:tcBorders>
              <w:top w:val="double" w:sz="4" w:space="0" w:color="auto"/>
              <w:left w:val="single" w:sz="4" w:space="0" w:color="000000"/>
            </w:tcBorders>
            <w:shd w:val="clear" w:color="auto" w:fill="auto"/>
            <w:vAlign w:val="center"/>
          </w:tcPr>
          <w:p w:rsidR="00F72F53" w:rsidRPr="005F610A" w:rsidRDefault="00F72F53" w:rsidP="0008132D">
            <w:pPr>
              <w:spacing w:line="240" w:lineRule="auto"/>
              <w:jc w:val="center"/>
              <w:rPr>
                <w:rFonts w:asciiTheme="minorHAnsi" w:hAnsiTheme="minorHAnsi"/>
                <w:b/>
              </w:rPr>
            </w:pPr>
            <w:r w:rsidRPr="005F610A">
              <w:rPr>
                <w:rFonts w:asciiTheme="minorHAnsi" w:hAnsiTheme="minorHAnsi"/>
                <w:b/>
              </w:rPr>
              <w:t>Critères d’évaluation</w:t>
            </w:r>
          </w:p>
        </w:tc>
        <w:tc>
          <w:tcPr>
            <w:tcW w:w="1777" w:type="pct"/>
            <w:tcBorders>
              <w:top w:val="double" w:sz="4" w:space="0" w:color="auto"/>
            </w:tcBorders>
            <w:shd w:val="clear" w:color="auto" w:fill="auto"/>
            <w:vAlign w:val="center"/>
          </w:tcPr>
          <w:p w:rsidR="00F72F53" w:rsidRPr="005F610A" w:rsidRDefault="00F72F53" w:rsidP="0008132D">
            <w:pPr>
              <w:spacing w:line="240" w:lineRule="auto"/>
              <w:jc w:val="center"/>
              <w:rPr>
                <w:rFonts w:asciiTheme="minorHAnsi" w:hAnsiTheme="minorHAnsi"/>
                <w:b/>
              </w:rPr>
            </w:pPr>
            <w:r w:rsidRPr="005F610A">
              <w:rPr>
                <w:rFonts w:asciiTheme="minorHAnsi" w:hAnsiTheme="minorHAnsi"/>
                <w:b/>
              </w:rPr>
              <w:t>Détails des critères d’évaluation</w:t>
            </w:r>
          </w:p>
        </w:tc>
        <w:tc>
          <w:tcPr>
            <w:tcW w:w="561" w:type="pct"/>
            <w:tcBorders>
              <w:top w:val="double" w:sz="4" w:space="0" w:color="auto"/>
            </w:tcBorders>
            <w:shd w:val="clear" w:color="auto" w:fill="auto"/>
            <w:vAlign w:val="center"/>
          </w:tcPr>
          <w:p w:rsidR="00F72F53" w:rsidRPr="005F610A" w:rsidRDefault="00F72F53" w:rsidP="0008132D">
            <w:pPr>
              <w:spacing w:line="240" w:lineRule="auto"/>
              <w:jc w:val="center"/>
              <w:rPr>
                <w:rFonts w:asciiTheme="minorHAnsi" w:hAnsiTheme="minorHAnsi"/>
                <w:b/>
              </w:rPr>
            </w:pPr>
            <w:r w:rsidRPr="005F610A">
              <w:rPr>
                <w:rFonts w:asciiTheme="minorHAnsi" w:hAnsiTheme="minorHAnsi"/>
                <w:b/>
              </w:rPr>
              <w:t>Barème de notation détaillé</w:t>
            </w:r>
          </w:p>
          <w:p w:rsidR="00F72F53" w:rsidRPr="00D50EDA" w:rsidRDefault="00F72F53" w:rsidP="0008132D">
            <w:pPr>
              <w:spacing w:line="240" w:lineRule="auto"/>
              <w:jc w:val="center"/>
              <w:rPr>
                <w:rFonts w:asciiTheme="minorHAnsi" w:hAnsiTheme="minorHAnsi"/>
                <w:bCs/>
                <w:i/>
                <w:iCs/>
              </w:rPr>
            </w:pPr>
            <w:r w:rsidRPr="00D50EDA">
              <w:rPr>
                <w:rFonts w:asciiTheme="minorHAnsi" w:hAnsiTheme="minorHAnsi"/>
                <w:bCs/>
                <w:i/>
                <w:iCs/>
              </w:rPr>
              <w:t>(sur 100 points)</w:t>
            </w:r>
          </w:p>
        </w:tc>
        <w:tc>
          <w:tcPr>
            <w:tcW w:w="1159" w:type="pct"/>
            <w:tcBorders>
              <w:top w:val="double" w:sz="4" w:space="0" w:color="auto"/>
            </w:tcBorders>
            <w:shd w:val="clear" w:color="auto" w:fill="auto"/>
            <w:vAlign w:val="center"/>
          </w:tcPr>
          <w:p w:rsidR="00F72F53" w:rsidRPr="005F610A" w:rsidRDefault="00F72F53" w:rsidP="0008132D">
            <w:pPr>
              <w:spacing w:line="240" w:lineRule="auto"/>
              <w:jc w:val="center"/>
              <w:rPr>
                <w:rFonts w:asciiTheme="minorHAnsi" w:hAnsiTheme="minorHAnsi"/>
                <w:b/>
              </w:rPr>
            </w:pPr>
          </w:p>
          <w:p w:rsidR="00F72F53" w:rsidRPr="005F610A" w:rsidRDefault="00F72F53" w:rsidP="0008132D">
            <w:pPr>
              <w:spacing w:line="240" w:lineRule="auto"/>
              <w:jc w:val="center"/>
              <w:rPr>
                <w:rFonts w:asciiTheme="minorHAnsi" w:hAnsiTheme="minorHAnsi"/>
                <w:b/>
              </w:rPr>
            </w:pPr>
            <w:r w:rsidRPr="005F610A">
              <w:rPr>
                <w:rFonts w:asciiTheme="minorHAnsi" w:hAnsiTheme="minorHAnsi"/>
                <w:b/>
              </w:rPr>
              <w:t>Détail de notation</w:t>
            </w:r>
          </w:p>
          <w:p w:rsidR="00F72F53" w:rsidRPr="005F610A" w:rsidRDefault="00F72F53" w:rsidP="0008132D">
            <w:pPr>
              <w:spacing w:line="240" w:lineRule="auto"/>
              <w:jc w:val="center"/>
              <w:rPr>
                <w:rFonts w:asciiTheme="minorHAnsi" w:hAnsiTheme="minorHAnsi"/>
                <w:b/>
              </w:rPr>
            </w:pPr>
          </w:p>
        </w:tc>
        <w:tc>
          <w:tcPr>
            <w:tcW w:w="667" w:type="pct"/>
            <w:tcBorders>
              <w:top w:val="double" w:sz="4" w:space="0" w:color="auto"/>
              <w:right w:val="single" w:sz="4" w:space="0" w:color="000000"/>
            </w:tcBorders>
            <w:shd w:val="clear" w:color="auto" w:fill="auto"/>
            <w:vAlign w:val="center"/>
          </w:tcPr>
          <w:p w:rsidR="00F72F53" w:rsidRPr="005F610A" w:rsidRDefault="00F72F53" w:rsidP="0008132D">
            <w:pPr>
              <w:spacing w:line="240" w:lineRule="auto"/>
              <w:jc w:val="center"/>
              <w:rPr>
                <w:rFonts w:asciiTheme="minorHAnsi" w:hAnsiTheme="minorHAnsi"/>
                <w:b/>
              </w:rPr>
            </w:pPr>
            <w:r w:rsidRPr="005F610A">
              <w:rPr>
                <w:rFonts w:asciiTheme="minorHAnsi" w:hAnsiTheme="minorHAnsi"/>
                <w:b/>
              </w:rPr>
              <w:t>Barème de notation</w:t>
            </w:r>
          </w:p>
          <w:p w:rsidR="00F72F53" w:rsidRPr="00D50EDA" w:rsidRDefault="00F72F53" w:rsidP="0008132D">
            <w:pPr>
              <w:spacing w:line="240" w:lineRule="auto"/>
              <w:jc w:val="center"/>
              <w:rPr>
                <w:rFonts w:asciiTheme="minorHAnsi" w:hAnsiTheme="minorHAnsi"/>
                <w:bCs/>
                <w:i/>
                <w:iCs/>
              </w:rPr>
            </w:pPr>
            <w:r w:rsidRPr="00D50EDA">
              <w:rPr>
                <w:rFonts w:asciiTheme="minorHAnsi" w:hAnsiTheme="minorHAnsi"/>
                <w:bCs/>
                <w:i/>
                <w:iCs/>
              </w:rPr>
              <w:t>(sur 100 points)</w:t>
            </w:r>
          </w:p>
        </w:tc>
      </w:tr>
      <w:tr w:rsidR="00F72F53" w:rsidRPr="005F610A" w:rsidTr="0008132D">
        <w:trPr>
          <w:trHeight w:val="765"/>
        </w:trPr>
        <w:tc>
          <w:tcPr>
            <w:tcW w:w="836" w:type="pct"/>
            <w:vMerge w:val="restart"/>
            <w:shd w:val="clear" w:color="auto" w:fill="auto"/>
            <w:vAlign w:val="center"/>
          </w:tcPr>
          <w:p w:rsidR="00F72F53" w:rsidRPr="005F610A" w:rsidRDefault="00F72F53" w:rsidP="0008132D">
            <w:pPr>
              <w:spacing w:after="0" w:line="240" w:lineRule="auto"/>
              <w:rPr>
                <w:rFonts w:asciiTheme="minorHAnsi" w:hAnsiTheme="minorHAnsi"/>
                <w:bCs/>
                <w:color w:val="002060"/>
                <w:sz w:val="20"/>
                <w:szCs w:val="20"/>
              </w:rPr>
            </w:pPr>
          </w:p>
          <w:p w:rsidR="00F72F53" w:rsidRPr="005F610A" w:rsidRDefault="00F72F53" w:rsidP="0008132D">
            <w:pPr>
              <w:spacing w:after="0" w:line="240" w:lineRule="auto"/>
              <w:rPr>
                <w:rFonts w:asciiTheme="minorHAnsi" w:hAnsiTheme="minorHAnsi"/>
                <w:bCs/>
                <w:color w:val="002060"/>
                <w:sz w:val="20"/>
                <w:szCs w:val="20"/>
              </w:rPr>
            </w:pPr>
            <w:r w:rsidRPr="005F610A">
              <w:rPr>
                <w:rFonts w:asciiTheme="minorHAnsi" w:hAnsiTheme="minorHAnsi"/>
                <w:bCs/>
                <w:color w:val="002060"/>
                <w:sz w:val="20"/>
                <w:szCs w:val="20"/>
              </w:rPr>
              <w:t>Diplômes et qualifications</w:t>
            </w:r>
          </w:p>
          <w:p w:rsidR="00F72F53" w:rsidRPr="005F610A" w:rsidRDefault="00F72F53" w:rsidP="0008132D">
            <w:pPr>
              <w:spacing w:after="0" w:line="240" w:lineRule="auto"/>
              <w:rPr>
                <w:rFonts w:asciiTheme="minorHAnsi" w:hAnsiTheme="minorHAnsi"/>
                <w:bCs/>
                <w:color w:val="002060"/>
                <w:sz w:val="20"/>
                <w:szCs w:val="20"/>
              </w:rPr>
            </w:pPr>
            <w:r w:rsidRPr="005F610A">
              <w:rPr>
                <w:rFonts w:asciiTheme="minorHAnsi" w:hAnsiTheme="minorHAnsi"/>
                <w:bCs/>
                <w:color w:val="002060"/>
                <w:sz w:val="20"/>
                <w:szCs w:val="20"/>
              </w:rPr>
              <w:t>pertinents pour la mission</w:t>
            </w:r>
          </w:p>
          <w:p w:rsidR="00F72F53" w:rsidRPr="005F610A" w:rsidRDefault="00F72F53" w:rsidP="0008132D">
            <w:pPr>
              <w:spacing w:after="0" w:line="240" w:lineRule="auto"/>
              <w:rPr>
                <w:rFonts w:asciiTheme="minorHAnsi" w:hAnsiTheme="minorHAnsi"/>
                <w:bCs/>
                <w:color w:val="002060"/>
                <w:sz w:val="20"/>
                <w:szCs w:val="20"/>
              </w:rPr>
            </w:pPr>
          </w:p>
        </w:tc>
        <w:tc>
          <w:tcPr>
            <w:tcW w:w="1777" w:type="pct"/>
            <w:shd w:val="clear" w:color="auto" w:fill="auto"/>
            <w:vAlign w:val="center"/>
          </w:tcPr>
          <w:p w:rsidR="00F72F53" w:rsidRPr="005F610A" w:rsidRDefault="00F72F53" w:rsidP="0008132D">
            <w:pPr>
              <w:spacing w:after="0" w:line="240" w:lineRule="auto"/>
              <w:rPr>
                <w:rFonts w:asciiTheme="minorHAnsi" w:hAnsiTheme="minorHAnsi"/>
                <w:bCs/>
                <w:sz w:val="20"/>
                <w:szCs w:val="20"/>
              </w:rPr>
            </w:pPr>
            <w:r w:rsidRPr="005F610A">
              <w:rPr>
                <w:rFonts w:asciiTheme="minorHAnsi" w:hAnsiTheme="minorHAnsi"/>
                <w:bCs/>
                <w:sz w:val="20"/>
                <w:szCs w:val="20"/>
              </w:rPr>
              <w:t>Niveau des diplômes</w:t>
            </w:r>
          </w:p>
        </w:tc>
        <w:tc>
          <w:tcPr>
            <w:tcW w:w="561" w:type="pct"/>
            <w:shd w:val="clear" w:color="auto" w:fill="auto"/>
            <w:vAlign w:val="center"/>
          </w:tcPr>
          <w:p w:rsidR="00F72F53" w:rsidRPr="005F610A" w:rsidRDefault="00F72F53" w:rsidP="0008132D">
            <w:pPr>
              <w:spacing w:after="0" w:line="240" w:lineRule="auto"/>
              <w:rPr>
                <w:rFonts w:asciiTheme="minorHAnsi" w:hAnsiTheme="minorHAnsi"/>
                <w:sz w:val="20"/>
                <w:szCs w:val="20"/>
              </w:rPr>
            </w:pPr>
            <w:r w:rsidRPr="005F610A">
              <w:rPr>
                <w:rFonts w:asciiTheme="minorHAnsi" w:hAnsiTheme="minorHAnsi"/>
                <w:sz w:val="20"/>
                <w:szCs w:val="20"/>
              </w:rPr>
              <w:t>12/100</w:t>
            </w:r>
          </w:p>
        </w:tc>
        <w:tc>
          <w:tcPr>
            <w:tcW w:w="1159" w:type="pct"/>
            <w:shd w:val="clear" w:color="auto" w:fill="auto"/>
            <w:vAlign w:val="center"/>
          </w:tcPr>
          <w:p w:rsidR="00F72F53" w:rsidRPr="005F610A" w:rsidRDefault="00F72F53" w:rsidP="0008132D">
            <w:pPr>
              <w:pStyle w:val="Default"/>
              <w:rPr>
                <w:rFonts w:asciiTheme="minorHAnsi" w:hAnsiTheme="minorHAnsi" w:cs="Arial"/>
                <w:bCs/>
                <w:sz w:val="20"/>
                <w:szCs w:val="20"/>
              </w:rPr>
            </w:pPr>
            <w:r w:rsidRPr="005F610A">
              <w:rPr>
                <w:rFonts w:asciiTheme="minorHAnsi" w:hAnsiTheme="minorHAnsi" w:cs="Arial"/>
                <w:bCs/>
                <w:sz w:val="20"/>
                <w:szCs w:val="20"/>
              </w:rPr>
              <w:t>- 12 points : thèse</w:t>
            </w:r>
          </w:p>
          <w:p w:rsidR="00F72F53" w:rsidRPr="005F610A" w:rsidRDefault="00F72F53" w:rsidP="0008132D">
            <w:pPr>
              <w:pStyle w:val="Default"/>
              <w:rPr>
                <w:rFonts w:asciiTheme="minorHAnsi" w:hAnsiTheme="minorHAnsi" w:cs="Arial"/>
                <w:bCs/>
                <w:sz w:val="20"/>
                <w:szCs w:val="20"/>
              </w:rPr>
            </w:pPr>
            <w:r w:rsidRPr="005F610A">
              <w:rPr>
                <w:rFonts w:asciiTheme="minorHAnsi" w:hAnsiTheme="minorHAnsi" w:cs="Arial"/>
                <w:bCs/>
                <w:sz w:val="20"/>
                <w:szCs w:val="20"/>
              </w:rPr>
              <w:t>- 10 points : master ou équivalent</w:t>
            </w:r>
          </w:p>
          <w:p w:rsidR="00F72F53" w:rsidRPr="005F610A" w:rsidRDefault="00F72F53" w:rsidP="0008132D">
            <w:pPr>
              <w:spacing w:after="0" w:line="240" w:lineRule="auto"/>
              <w:rPr>
                <w:rFonts w:asciiTheme="minorHAnsi" w:hAnsiTheme="minorHAnsi"/>
                <w:bCs/>
                <w:sz w:val="20"/>
                <w:szCs w:val="20"/>
              </w:rPr>
            </w:pPr>
            <w:r w:rsidRPr="005F610A">
              <w:rPr>
                <w:rFonts w:asciiTheme="minorHAnsi" w:hAnsiTheme="minorHAnsi"/>
                <w:bCs/>
                <w:sz w:val="20"/>
                <w:szCs w:val="20"/>
              </w:rPr>
              <w:t>- 0  point : Sinon.</w:t>
            </w:r>
          </w:p>
        </w:tc>
        <w:tc>
          <w:tcPr>
            <w:tcW w:w="667" w:type="pct"/>
            <w:vMerge w:val="restart"/>
            <w:tcBorders>
              <w:right w:val="single" w:sz="4" w:space="0" w:color="000000"/>
            </w:tcBorders>
            <w:shd w:val="clear" w:color="auto" w:fill="auto"/>
            <w:vAlign w:val="center"/>
          </w:tcPr>
          <w:p w:rsidR="00F72F53" w:rsidRPr="005F610A" w:rsidRDefault="00F72F53" w:rsidP="0008132D">
            <w:pPr>
              <w:spacing w:after="0" w:line="240" w:lineRule="auto"/>
              <w:rPr>
                <w:rFonts w:asciiTheme="minorHAnsi" w:hAnsiTheme="minorHAnsi"/>
                <w:sz w:val="20"/>
                <w:szCs w:val="20"/>
              </w:rPr>
            </w:pPr>
          </w:p>
          <w:p w:rsidR="00F72F53" w:rsidRPr="005F610A" w:rsidRDefault="004A28FF" w:rsidP="0008132D">
            <w:pPr>
              <w:spacing w:after="0" w:line="240" w:lineRule="auto"/>
              <w:rPr>
                <w:rFonts w:asciiTheme="minorHAnsi" w:hAnsiTheme="minorHAnsi"/>
                <w:sz w:val="20"/>
                <w:szCs w:val="20"/>
              </w:rPr>
            </w:pPr>
            <w:r>
              <w:rPr>
                <w:rFonts w:asciiTheme="minorHAnsi" w:hAnsiTheme="minorHAnsi"/>
                <w:sz w:val="20"/>
                <w:szCs w:val="20"/>
              </w:rPr>
              <w:t>2</w:t>
            </w:r>
            <w:r w:rsidR="00F72F53" w:rsidRPr="005F610A">
              <w:rPr>
                <w:rFonts w:asciiTheme="minorHAnsi" w:hAnsiTheme="minorHAnsi"/>
                <w:sz w:val="20"/>
                <w:szCs w:val="20"/>
              </w:rPr>
              <w:t>0 points/100</w:t>
            </w:r>
          </w:p>
          <w:p w:rsidR="00F72F53" w:rsidRPr="005F610A" w:rsidRDefault="00F72F53" w:rsidP="0008132D">
            <w:pPr>
              <w:spacing w:after="0"/>
              <w:rPr>
                <w:rFonts w:asciiTheme="minorHAnsi" w:hAnsiTheme="minorHAnsi"/>
                <w:sz w:val="20"/>
                <w:szCs w:val="20"/>
              </w:rPr>
            </w:pPr>
          </w:p>
        </w:tc>
      </w:tr>
      <w:tr w:rsidR="00F72F53" w:rsidRPr="005F610A" w:rsidTr="0008132D">
        <w:trPr>
          <w:trHeight w:val="349"/>
        </w:trPr>
        <w:tc>
          <w:tcPr>
            <w:tcW w:w="836" w:type="pct"/>
            <w:vMerge/>
            <w:shd w:val="clear" w:color="auto" w:fill="auto"/>
            <w:vAlign w:val="center"/>
          </w:tcPr>
          <w:p w:rsidR="00F72F53" w:rsidRPr="005F610A" w:rsidRDefault="00F72F53" w:rsidP="0008132D">
            <w:pPr>
              <w:spacing w:after="0" w:line="240" w:lineRule="auto"/>
              <w:rPr>
                <w:rFonts w:asciiTheme="minorHAnsi" w:hAnsiTheme="minorHAnsi"/>
                <w:bCs/>
                <w:color w:val="002060"/>
                <w:sz w:val="20"/>
                <w:szCs w:val="20"/>
              </w:rPr>
            </w:pPr>
          </w:p>
        </w:tc>
        <w:tc>
          <w:tcPr>
            <w:tcW w:w="1777" w:type="pct"/>
            <w:shd w:val="clear" w:color="auto" w:fill="auto"/>
            <w:vAlign w:val="center"/>
          </w:tcPr>
          <w:p w:rsidR="00F72F53" w:rsidRPr="005F610A" w:rsidRDefault="00F72F53" w:rsidP="004A28FF">
            <w:pPr>
              <w:spacing w:line="240" w:lineRule="auto"/>
              <w:rPr>
                <w:rFonts w:asciiTheme="minorHAnsi" w:hAnsiTheme="minorHAnsi"/>
                <w:bCs/>
                <w:sz w:val="20"/>
                <w:szCs w:val="20"/>
              </w:rPr>
            </w:pPr>
            <w:r w:rsidRPr="005F610A">
              <w:rPr>
                <w:rFonts w:asciiTheme="minorHAnsi" w:hAnsiTheme="minorHAnsi"/>
                <w:bCs/>
                <w:sz w:val="20"/>
                <w:szCs w:val="20"/>
              </w:rPr>
              <w:t>Titulaire d’un diplôme et/ou d’une certification en relation avec</w:t>
            </w:r>
            <w:r w:rsidR="004A28FF">
              <w:rPr>
                <w:rFonts w:asciiTheme="minorHAnsi" w:hAnsiTheme="minorHAnsi"/>
                <w:bCs/>
                <w:sz w:val="20"/>
                <w:szCs w:val="20"/>
              </w:rPr>
              <w:t xml:space="preserve"> une ou plusieurs composantes</w:t>
            </w:r>
            <w:r w:rsidRPr="005F610A">
              <w:rPr>
                <w:rFonts w:asciiTheme="minorHAnsi" w:hAnsiTheme="minorHAnsi"/>
                <w:bCs/>
                <w:sz w:val="20"/>
                <w:szCs w:val="20"/>
              </w:rPr>
              <w:t xml:space="preserve"> </w:t>
            </w:r>
            <w:r w:rsidR="004A28FF">
              <w:rPr>
                <w:rFonts w:asciiTheme="minorHAnsi" w:hAnsiTheme="minorHAnsi"/>
                <w:bCs/>
                <w:sz w:val="20"/>
                <w:szCs w:val="20"/>
              </w:rPr>
              <w:t>du</w:t>
            </w:r>
            <w:r w:rsidRPr="005F610A">
              <w:rPr>
                <w:rFonts w:asciiTheme="minorHAnsi" w:hAnsiTheme="minorHAnsi"/>
                <w:bCs/>
                <w:sz w:val="20"/>
                <w:szCs w:val="20"/>
              </w:rPr>
              <w:t xml:space="preserve"> volet concerné</w:t>
            </w:r>
          </w:p>
        </w:tc>
        <w:tc>
          <w:tcPr>
            <w:tcW w:w="561" w:type="pct"/>
            <w:shd w:val="clear" w:color="auto" w:fill="auto"/>
            <w:vAlign w:val="center"/>
          </w:tcPr>
          <w:p w:rsidR="00F72F53" w:rsidRPr="005F610A" w:rsidRDefault="00F72F53" w:rsidP="0008132D">
            <w:pPr>
              <w:spacing w:line="240" w:lineRule="auto"/>
              <w:rPr>
                <w:rFonts w:asciiTheme="minorHAnsi" w:hAnsiTheme="minorHAnsi"/>
                <w:sz w:val="20"/>
                <w:szCs w:val="20"/>
              </w:rPr>
            </w:pPr>
            <w:r w:rsidRPr="005F610A">
              <w:rPr>
                <w:rFonts w:asciiTheme="minorHAnsi" w:hAnsiTheme="minorHAnsi"/>
                <w:sz w:val="20"/>
                <w:szCs w:val="20"/>
              </w:rPr>
              <w:t>08/100</w:t>
            </w:r>
          </w:p>
        </w:tc>
        <w:tc>
          <w:tcPr>
            <w:tcW w:w="1159" w:type="pct"/>
            <w:shd w:val="clear" w:color="auto" w:fill="auto"/>
            <w:vAlign w:val="center"/>
          </w:tcPr>
          <w:p w:rsidR="00F72F53" w:rsidRPr="005F610A" w:rsidRDefault="00F72F53" w:rsidP="0008132D">
            <w:pPr>
              <w:pStyle w:val="Default"/>
              <w:rPr>
                <w:rFonts w:asciiTheme="minorHAnsi" w:hAnsiTheme="minorHAnsi" w:cs="Arial"/>
                <w:bCs/>
                <w:sz w:val="20"/>
                <w:szCs w:val="20"/>
              </w:rPr>
            </w:pPr>
            <w:r w:rsidRPr="005F610A">
              <w:rPr>
                <w:rFonts w:asciiTheme="minorHAnsi" w:hAnsiTheme="minorHAnsi" w:cs="Arial"/>
                <w:bCs/>
                <w:sz w:val="20"/>
                <w:szCs w:val="20"/>
              </w:rPr>
              <w:t>- 05 points pour le diplôme</w:t>
            </w:r>
          </w:p>
          <w:p w:rsidR="00F72F53" w:rsidRPr="005F610A" w:rsidRDefault="00F72F53" w:rsidP="0008132D">
            <w:pPr>
              <w:pStyle w:val="Default"/>
              <w:rPr>
                <w:rFonts w:asciiTheme="minorHAnsi" w:hAnsiTheme="minorHAnsi" w:cs="Arial"/>
                <w:bCs/>
                <w:sz w:val="20"/>
                <w:szCs w:val="20"/>
              </w:rPr>
            </w:pPr>
            <w:r w:rsidRPr="005F610A">
              <w:rPr>
                <w:rFonts w:asciiTheme="minorHAnsi" w:hAnsiTheme="minorHAnsi" w:cs="Arial"/>
                <w:bCs/>
                <w:sz w:val="20"/>
                <w:szCs w:val="20"/>
              </w:rPr>
              <w:t xml:space="preserve">- 03 points pour la certification </w:t>
            </w:r>
          </w:p>
          <w:p w:rsidR="00F72F53" w:rsidRPr="005F610A" w:rsidRDefault="00F72F53" w:rsidP="0008132D">
            <w:pPr>
              <w:pStyle w:val="Default"/>
              <w:rPr>
                <w:rFonts w:asciiTheme="minorHAnsi" w:hAnsiTheme="minorHAnsi" w:cs="Arial"/>
                <w:bCs/>
                <w:sz w:val="20"/>
                <w:szCs w:val="20"/>
              </w:rPr>
            </w:pPr>
            <w:r w:rsidRPr="005F610A">
              <w:rPr>
                <w:rFonts w:asciiTheme="minorHAnsi" w:hAnsiTheme="minorHAnsi" w:cs="Arial"/>
                <w:bCs/>
                <w:sz w:val="20"/>
                <w:szCs w:val="20"/>
              </w:rPr>
              <w:t>- 0 point sinon</w:t>
            </w:r>
          </w:p>
        </w:tc>
        <w:tc>
          <w:tcPr>
            <w:tcW w:w="667" w:type="pct"/>
            <w:vMerge/>
            <w:tcBorders>
              <w:right w:val="single" w:sz="4" w:space="0" w:color="000000"/>
            </w:tcBorders>
            <w:shd w:val="clear" w:color="auto" w:fill="auto"/>
            <w:vAlign w:val="center"/>
          </w:tcPr>
          <w:p w:rsidR="00F72F53" w:rsidRPr="005F610A" w:rsidRDefault="00F72F53" w:rsidP="0008132D">
            <w:pPr>
              <w:spacing w:line="240" w:lineRule="auto"/>
              <w:rPr>
                <w:rFonts w:asciiTheme="minorHAnsi" w:hAnsiTheme="minorHAnsi"/>
                <w:sz w:val="20"/>
                <w:szCs w:val="20"/>
              </w:rPr>
            </w:pPr>
          </w:p>
        </w:tc>
      </w:tr>
      <w:tr w:rsidR="00F72F53" w:rsidRPr="005F610A" w:rsidTr="0008132D">
        <w:trPr>
          <w:trHeight w:val="477"/>
        </w:trPr>
        <w:tc>
          <w:tcPr>
            <w:tcW w:w="836" w:type="pct"/>
            <w:vMerge w:val="restart"/>
            <w:tcBorders>
              <w:top w:val="double" w:sz="4" w:space="0" w:color="auto"/>
            </w:tcBorders>
            <w:shd w:val="clear" w:color="auto" w:fill="auto"/>
            <w:vAlign w:val="center"/>
          </w:tcPr>
          <w:p w:rsidR="00F72F53" w:rsidRPr="005F610A" w:rsidRDefault="00F72F53" w:rsidP="0008132D">
            <w:pPr>
              <w:spacing w:line="240" w:lineRule="auto"/>
              <w:rPr>
                <w:rFonts w:asciiTheme="minorHAnsi" w:hAnsiTheme="minorHAnsi"/>
                <w:bCs/>
                <w:color w:val="002060"/>
                <w:sz w:val="20"/>
                <w:szCs w:val="20"/>
              </w:rPr>
            </w:pPr>
            <w:r w:rsidRPr="005F610A">
              <w:rPr>
                <w:rFonts w:asciiTheme="minorHAnsi" w:hAnsiTheme="minorHAnsi"/>
                <w:bCs/>
                <w:color w:val="002060"/>
                <w:sz w:val="20"/>
                <w:szCs w:val="20"/>
              </w:rPr>
              <w:t>Carrière professionnelle pertinente pour la mission</w:t>
            </w:r>
          </w:p>
          <w:p w:rsidR="00F72F53" w:rsidRPr="005F610A" w:rsidRDefault="00F72F53" w:rsidP="0008132D">
            <w:pPr>
              <w:spacing w:line="240" w:lineRule="auto"/>
              <w:rPr>
                <w:rFonts w:asciiTheme="minorHAnsi" w:hAnsiTheme="minorHAnsi"/>
                <w:bCs/>
                <w:color w:val="002060"/>
                <w:sz w:val="20"/>
                <w:szCs w:val="20"/>
              </w:rPr>
            </w:pPr>
          </w:p>
        </w:tc>
        <w:tc>
          <w:tcPr>
            <w:tcW w:w="1777" w:type="pct"/>
            <w:tcBorders>
              <w:top w:val="double" w:sz="4" w:space="0" w:color="auto"/>
            </w:tcBorders>
            <w:shd w:val="clear" w:color="auto" w:fill="auto"/>
            <w:vAlign w:val="center"/>
          </w:tcPr>
          <w:p w:rsidR="00F72F53" w:rsidRPr="005F610A" w:rsidRDefault="00F72F53" w:rsidP="004A28FF">
            <w:pPr>
              <w:spacing w:line="240" w:lineRule="auto"/>
              <w:jc w:val="both"/>
              <w:rPr>
                <w:rFonts w:asciiTheme="minorHAnsi" w:hAnsiTheme="minorHAnsi"/>
                <w:bCs/>
                <w:sz w:val="20"/>
                <w:szCs w:val="20"/>
              </w:rPr>
            </w:pPr>
            <w:r w:rsidRPr="005F610A">
              <w:rPr>
                <w:rFonts w:asciiTheme="minorHAnsi" w:hAnsiTheme="minorHAnsi"/>
                <w:bCs/>
                <w:sz w:val="20"/>
                <w:szCs w:val="20"/>
              </w:rPr>
              <w:t>Expérience professionnelle permettant une connaissance des structures de l’enseignement supérieur et/ou de la recherche scientifique</w:t>
            </w:r>
          </w:p>
          <w:p w:rsidR="00F72F53" w:rsidRPr="005F610A" w:rsidRDefault="00F72F53" w:rsidP="004A28FF">
            <w:pPr>
              <w:spacing w:line="240" w:lineRule="auto"/>
              <w:jc w:val="both"/>
              <w:rPr>
                <w:rFonts w:asciiTheme="minorHAnsi" w:hAnsiTheme="minorHAnsi"/>
                <w:bCs/>
                <w:sz w:val="20"/>
                <w:szCs w:val="20"/>
              </w:rPr>
            </w:pPr>
            <w:r w:rsidRPr="005F610A">
              <w:rPr>
                <w:rFonts w:asciiTheme="minorHAnsi" w:hAnsiTheme="minorHAnsi"/>
                <w:bCs/>
                <w:sz w:val="20"/>
                <w:szCs w:val="20"/>
              </w:rPr>
              <w:t xml:space="preserve">(expérience professionnelle dans le secteur de l’enseignement supérieur et de la recherche scientifique, dans un poste de responsabilité : directeur d’établissement, de département, d’une unité de recherche, </w:t>
            </w:r>
            <w:proofErr w:type="spellStart"/>
            <w:r w:rsidRPr="005F610A">
              <w:rPr>
                <w:rFonts w:asciiTheme="minorHAnsi" w:hAnsiTheme="minorHAnsi"/>
                <w:bCs/>
                <w:sz w:val="20"/>
                <w:szCs w:val="20"/>
              </w:rPr>
              <w:t>vice président</w:t>
            </w:r>
            <w:proofErr w:type="spellEnd"/>
            <w:r w:rsidRPr="005F610A">
              <w:rPr>
                <w:rFonts w:asciiTheme="minorHAnsi" w:hAnsiTheme="minorHAnsi"/>
                <w:bCs/>
                <w:sz w:val="20"/>
                <w:szCs w:val="20"/>
              </w:rPr>
              <w:t xml:space="preserve"> d’une université etc…)</w:t>
            </w:r>
          </w:p>
        </w:tc>
        <w:tc>
          <w:tcPr>
            <w:tcW w:w="561" w:type="pct"/>
            <w:tcBorders>
              <w:top w:val="double" w:sz="4" w:space="0" w:color="auto"/>
            </w:tcBorders>
            <w:shd w:val="clear" w:color="auto" w:fill="auto"/>
            <w:vAlign w:val="center"/>
          </w:tcPr>
          <w:p w:rsidR="00F72F53" w:rsidRPr="005F610A" w:rsidRDefault="00F72F53" w:rsidP="0008132D">
            <w:pPr>
              <w:spacing w:line="240" w:lineRule="auto"/>
              <w:rPr>
                <w:rFonts w:asciiTheme="minorHAnsi" w:hAnsiTheme="minorHAnsi"/>
                <w:sz w:val="20"/>
                <w:szCs w:val="20"/>
              </w:rPr>
            </w:pPr>
            <w:r w:rsidRPr="005F610A">
              <w:rPr>
                <w:rFonts w:asciiTheme="minorHAnsi" w:hAnsiTheme="minorHAnsi"/>
                <w:sz w:val="20"/>
                <w:szCs w:val="20"/>
              </w:rPr>
              <w:t>35/100</w:t>
            </w:r>
          </w:p>
        </w:tc>
        <w:tc>
          <w:tcPr>
            <w:tcW w:w="1159" w:type="pct"/>
            <w:tcBorders>
              <w:top w:val="double" w:sz="4" w:space="0" w:color="auto"/>
            </w:tcBorders>
            <w:shd w:val="clear" w:color="auto" w:fill="auto"/>
            <w:vAlign w:val="center"/>
          </w:tcPr>
          <w:p w:rsidR="00F72F53" w:rsidRPr="005F610A" w:rsidRDefault="00F72F53" w:rsidP="0008132D">
            <w:pPr>
              <w:pStyle w:val="Default"/>
              <w:rPr>
                <w:rFonts w:asciiTheme="minorHAnsi" w:hAnsiTheme="minorHAnsi" w:cs="Arial"/>
                <w:bCs/>
                <w:sz w:val="20"/>
                <w:szCs w:val="20"/>
              </w:rPr>
            </w:pPr>
            <w:r w:rsidRPr="005F610A">
              <w:rPr>
                <w:rFonts w:asciiTheme="minorHAnsi" w:hAnsiTheme="minorHAnsi" w:cs="Arial"/>
                <w:bCs/>
                <w:sz w:val="20"/>
                <w:szCs w:val="20"/>
              </w:rPr>
              <w:t>- 07 points  par mission accomplie avec les structures de l’enseignement supérieur ou de la recherche</w:t>
            </w:r>
          </w:p>
          <w:p w:rsidR="00F72F53" w:rsidRPr="005F610A" w:rsidRDefault="00F72F53" w:rsidP="0008132D">
            <w:pPr>
              <w:pStyle w:val="Default"/>
              <w:rPr>
                <w:rFonts w:asciiTheme="minorHAnsi" w:hAnsiTheme="minorHAnsi" w:cs="Arial"/>
                <w:bCs/>
                <w:sz w:val="20"/>
                <w:szCs w:val="20"/>
              </w:rPr>
            </w:pPr>
            <w:r w:rsidRPr="005F610A">
              <w:rPr>
                <w:rFonts w:asciiTheme="minorHAnsi" w:hAnsiTheme="minorHAnsi" w:cs="Arial"/>
                <w:bCs/>
                <w:sz w:val="20"/>
                <w:szCs w:val="20"/>
              </w:rPr>
              <w:t xml:space="preserve"> </w:t>
            </w:r>
            <w:r w:rsidRPr="005F610A">
              <w:rPr>
                <w:rFonts w:asciiTheme="minorHAnsi" w:hAnsiTheme="minorHAnsi" w:cs="Arial"/>
                <w:b/>
                <w:sz w:val="20"/>
                <w:szCs w:val="20"/>
              </w:rPr>
              <w:t>(avec un plafond de 35 points).</w:t>
            </w:r>
          </w:p>
          <w:p w:rsidR="00F72F53" w:rsidRPr="005F610A" w:rsidRDefault="00F72F53" w:rsidP="0008132D">
            <w:pPr>
              <w:spacing w:line="240" w:lineRule="auto"/>
              <w:rPr>
                <w:rFonts w:asciiTheme="minorHAnsi" w:hAnsiTheme="minorHAnsi"/>
                <w:bCs/>
                <w:sz w:val="20"/>
                <w:szCs w:val="20"/>
              </w:rPr>
            </w:pPr>
          </w:p>
        </w:tc>
        <w:tc>
          <w:tcPr>
            <w:tcW w:w="667" w:type="pct"/>
            <w:vMerge w:val="restart"/>
            <w:tcBorders>
              <w:top w:val="double" w:sz="4" w:space="0" w:color="auto"/>
              <w:right w:val="single" w:sz="4" w:space="0" w:color="000000"/>
            </w:tcBorders>
            <w:shd w:val="clear" w:color="auto" w:fill="auto"/>
            <w:vAlign w:val="center"/>
          </w:tcPr>
          <w:p w:rsidR="00F72F53" w:rsidRPr="005F610A" w:rsidRDefault="00F72F53" w:rsidP="0008132D">
            <w:pPr>
              <w:spacing w:line="240" w:lineRule="auto"/>
              <w:rPr>
                <w:rFonts w:asciiTheme="minorHAnsi" w:hAnsiTheme="minorHAnsi"/>
                <w:sz w:val="20"/>
                <w:szCs w:val="20"/>
              </w:rPr>
            </w:pPr>
          </w:p>
          <w:p w:rsidR="00F72F53" w:rsidRPr="005F610A" w:rsidRDefault="00F72F53" w:rsidP="0008132D">
            <w:pPr>
              <w:spacing w:line="240" w:lineRule="auto"/>
              <w:rPr>
                <w:rFonts w:asciiTheme="minorHAnsi" w:hAnsiTheme="minorHAnsi"/>
                <w:sz w:val="20"/>
                <w:szCs w:val="20"/>
              </w:rPr>
            </w:pPr>
            <w:r w:rsidRPr="005F610A">
              <w:rPr>
                <w:rFonts w:asciiTheme="minorHAnsi" w:hAnsiTheme="minorHAnsi"/>
                <w:sz w:val="20"/>
                <w:szCs w:val="20"/>
              </w:rPr>
              <w:t>40 points/100</w:t>
            </w:r>
          </w:p>
        </w:tc>
      </w:tr>
      <w:tr w:rsidR="00F72F53" w:rsidRPr="005F610A" w:rsidTr="0008132D">
        <w:trPr>
          <w:trHeight w:val="477"/>
        </w:trPr>
        <w:tc>
          <w:tcPr>
            <w:tcW w:w="836" w:type="pct"/>
            <w:vMerge/>
            <w:shd w:val="clear" w:color="auto" w:fill="auto"/>
            <w:vAlign w:val="center"/>
          </w:tcPr>
          <w:p w:rsidR="00F72F53" w:rsidRPr="005F610A" w:rsidRDefault="00F72F53" w:rsidP="0008132D">
            <w:pPr>
              <w:spacing w:line="240" w:lineRule="auto"/>
              <w:rPr>
                <w:rFonts w:asciiTheme="minorHAnsi" w:hAnsiTheme="minorHAnsi"/>
                <w:bCs/>
                <w:color w:val="002060"/>
                <w:sz w:val="20"/>
                <w:szCs w:val="20"/>
              </w:rPr>
            </w:pPr>
          </w:p>
        </w:tc>
        <w:tc>
          <w:tcPr>
            <w:tcW w:w="1777" w:type="pct"/>
            <w:tcBorders>
              <w:top w:val="double" w:sz="4" w:space="0" w:color="auto"/>
            </w:tcBorders>
            <w:shd w:val="clear" w:color="auto" w:fill="auto"/>
            <w:vAlign w:val="center"/>
          </w:tcPr>
          <w:p w:rsidR="00F72F53" w:rsidRPr="005F610A" w:rsidRDefault="00F72F53" w:rsidP="0008132D">
            <w:pPr>
              <w:spacing w:line="240" w:lineRule="auto"/>
              <w:rPr>
                <w:rFonts w:asciiTheme="minorHAnsi" w:hAnsiTheme="minorHAnsi"/>
                <w:bCs/>
                <w:sz w:val="20"/>
                <w:szCs w:val="20"/>
              </w:rPr>
            </w:pPr>
            <w:r w:rsidRPr="005F610A">
              <w:rPr>
                <w:rFonts w:asciiTheme="minorHAnsi" w:hAnsiTheme="minorHAnsi"/>
                <w:bCs/>
                <w:sz w:val="20"/>
                <w:szCs w:val="20"/>
              </w:rPr>
              <w:t>Connaissance des directives de la Banque Mondiale (en termes d’application)</w:t>
            </w:r>
          </w:p>
        </w:tc>
        <w:tc>
          <w:tcPr>
            <w:tcW w:w="561" w:type="pct"/>
            <w:tcBorders>
              <w:top w:val="double" w:sz="4" w:space="0" w:color="auto"/>
            </w:tcBorders>
            <w:shd w:val="clear" w:color="auto" w:fill="auto"/>
            <w:vAlign w:val="center"/>
          </w:tcPr>
          <w:p w:rsidR="00F72F53" w:rsidRPr="005F610A" w:rsidRDefault="00F72F53" w:rsidP="0008132D">
            <w:pPr>
              <w:spacing w:line="240" w:lineRule="auto"/>
              <w:rPr>
                <w:rFonts w:asciiTheme="minorHAnsi" w:hAnsiTheme="minorHAnsi"/>
                <w:sz w:val="20"/>
                <w:szCs w:val="20"/>
              </w:rPr>
            </w:pPr>
            <w:r w:rsidRPr="005F610A">
              <w:rPr>
                <w:rFonts w:asciiTheme="minorHAnsi" w:hAnsiTheme="minorHAnsi"/>
                <w:sz w:val="20"/>
                <w:szCs w:val="20"/>
              </w:rPr>
              <w:t>05/100</w:t>
            </w:r>
          </w:p>
        </w:tc>
        <w:tc>
          <w:tcPr>
            <w:tcW w:w="1159" w:type="pct"/>
            <w:tcBorders>
              <w:top w:val="double" w:sz="4" w:space="0" w:color="auto"/>
            </w:tcBorders>
            <w:shd w:val="clear" w:color="auto" w:fill="auto"/>
            <w:vAlign w:val="center"/>
          </w:tcPr>
          <w:p w:rsidR="00F72F53" w:rsidRPr="005F610A" w:rsidRDefault="00F72F53" w:rsidP="0008132D">
            <w:pPr>
              <w:pStyle w:val="Default"/>
              <w:rPr>
                <w:rFonts w:asciiTheme="minorHAnsi" w:hAnsiTheme="minorHAnsi" w:cs="Arial"/>
                <w:bCs/>
                <w:sz w:val="20"/>
                <w:szCs w:val="20"/>
              </w:rPr>
            </w:pPr>
            <w:r w:rsidRPr="005F610A">
              <w:rPr>
                <w:rFonts w:asciiTheme="minorHAnsi" w:hAnsiTheme="minorHAnsi" w:cs="Arial"/>
                <w:bCs/>
                <w:sz w:val="20"/>
                <w:szCs w:val="20"/>
              </w:rPr>
              <w:t>- 05 points si oui</w:t>
            </w:r>
          </w:p>
          <w:p w:rsidR="00F72F53" w:rsidRPr="005F610A" w:rsidRDefault="00F72F53" w:rsidP="0008132D">
            <w:pPr>
              <w:pStyle w:val="Default"/>
              <w:rPr>
                <w:rFonts w:asciiTheme="minorHAnsi" w:hAnsiTheme="minorHAnsi" w:cs="Arial"/>
                <w:bCs/>
                <w:sz w:val="20"/>
                <w:szCs w:val="20"/>
              </w:rPr>
            </w:pPr>
            <w:r w:rsidRPr="005F610A">
              <w:rPr>
                <w:rFonts w:asciiTheme="minorHAnsi" w:hAnsiTheme="minorHAnsi" w:cs="Arial"/>
                <w:bCs/>
                <w:sz w:val="20"/>
                <w:szCs w:val="20"/>
              </w:rPr>
              <w:t>- 0 point sinon</w:t>
            </w:r>
          </w:p>
        </w:tc>
        <w:tc>
          <w:tcPr>
            <w:tcW w:w="667" w:type="pct"/>
            <w:vMerge/>
            <w:tcBorders>
              <w:right w:val="single" w:sz="4" w:space="0" w:color="000000"/>
            </w:tcBorders>
            <w:shd w:val="clear" w:color="auto" w:fill="auto"/>
            <w:vAlign w:val="center"/>
          </w:tcPr>
          <w:p w:rsidR="00F72F53" w:rsidRPr="005F610A" w:rsidRDefault="00F72F53" w:rsidP="0008132D">
            <w:pPr>
              <w:spacing w:line="240" w:lineRule="auto"/>
              <w:rPr>
                <w:rFonts w:asciiTheme="minorHAnsi" w:hAnsiTheme="minorHAnsi"/>
                <w:sz w:val="20"/>
                <w:szCs w:val="20"/>
              </w:rPr>
            </w:pPr>
          </w:p>
        </w:tc>
      </w:tr>
      <w:tr w:rsidR="00F72F53" w:rsidRPr="005F610A" w:rsidTr="0008132D">
        <w:trPr>
          <w:trHeight w:val="814"/>
        </w:trPr>
        <w:tc>
          <w:tcPr>
            <w:tcW w:w="836" w:type="pct"/>
            <w:vMerge w:val="restart"/>
            <w:tcBorders>
              <w:top w:val="double" w:sz="4" w:space="0" w:color="auto"/>
            </w:tcBorders>
            <w:shd w:val="clear" w:color="auto" w:fill="auto"/>
            <w:vAlign w:val="center"/>
          </w:tcPr>
          <w:p w:rsidR="00F72F53" w:rsidRPr="005F610A" w:rsidRDefault="00F72F53" w:rsidP="0008132D">
            <w:pPr>
              <w:spacing w:line="240" w:lineRule="auto"/>
              <w:rPr>
                <w:rFonts w:asciiTheme="minorHAnsi" w:hAnsiTheme="minorHAnsi"/>
                <w:bCs/>
                <w:color w:val="002060"/>
                <w:sz w:val="20"/>
                <w:szCs w:val="20"/>
              </w:rPr>
            </w:pPr>
            <w:r w:rsidRPr="005F610A">
              <w:rPr>
                <w:rFonts w:asciiTheme="minorHAnsi" w:hAnsiTheme="minorHAnsi"/>
                <w:bCs/>
                <w:color w:val="002060"/>
                <w:sz w:val="20"/>
                <w:szCs w:val="20"/>
              </w:rPr>
              <w:t xml:space="preserve">Participation  à  des  missions  similaires  </w:t>
            </w:r>
          </w:p>
        </w:tc>
        <w:tc>
          <w:tcPr>
            <w:tcW w:w="1777" w:type="pct"/>
            <w:tcBorders>
              <w:top w:val="double" w:sz="4" w:space="0" w:color="auto"/>
            </w:tcBorders>
            <w:shd w:val="clear" w:color="auto" w:fill="auto"/>
            <w:vAlign w:val="center"/>
          </w:tcPr>
          <w:p w:rsidR="00F72F53" w:rsidRPr="005F610A" w:rsidRDefault="00F72F53" w:rsidP="0008132D">
            <w:pPr>
              <w:spacing w:line="240" w:lineRule="auto"/>
              <w:rPr>
                <w:rFonts w:asciiTheme="minorHAnsi" w:hAnsiTheme="minorHAnsi"/>
                <w:bCs/>
                <w:sz w:val="20"/>
                <w:szCs w:val="20"/>
              </w:rPr>
            </w:pPr>
            <w:r w:rsidRPr="005F610A">
              <w:rPr>
                <w:rFonts w:asciiTheme="minorHAnsi" w:hAnsiTheme="minorHAnsi"/>
                <w:bCs/>
                <w:sz w:val="20"/>
                <w:szCs w:val="20"/>
              </w:rPr>
              <w:t>Mission de planification et/ou de mise en œuvre de plans d’actions (coordonateur de projet ou de volet de projet et/ou évaluateur externe etc…)</w:t>
            </w:r>
          </w:p>
        </w:tc>
        <w:tc>
          <w:tcPr>
            <w:tcW w:w="561" w:type="pct"/>
            <w:tcBorders>
              <w:top w:val="double" w:sz="4" w:space="0" w:color="auto"/>
            </w:tcBorders>
            <w:shd w:val="clear" w:color="auto" w:fill="auto"/>
            <w:vAlign w:val="center"/>
          </w:tcPr>
          <w:p w:rsidR="00F72F53" w:rsidRPr="005F610A" w:rsidRDefault="00F72F53" w:rsidP="0008132D">
            <w:pPr>
              <w:spacing w:line="240" w:lineRule="auto"/>
              <w:rPr>
                <w:rFonts w:asciiTheme="minorHAnsi" w:hAnsiTheme="minorHAnsi"/>
                <w:sz w:val="20"/>
                <w:szCs w:val="20"/>
              </w:rPr>
            </w:pPr>
            <w:r w:rsidRPr="005F610A">
              <w:rPr>
                <w:rFonts w:asciiTheme="minorHAnsi" w:hAnsiTheme="minorHAnsi"/>
                <w:sz w:val="20"/>
                <w:szCs w:val="20"/>
              </w:rPr>
              <w:t>10/100</w:t>
            </w:r>
          </w:p>
        </w:tc>
        <w:tc>
          <w:tcPr>
            <w:tcW w:w="1159" w:type="pct"/>
            <w:tcBorders>
              <w:top w:val="double" w:sz="4" w:space="0" w:color="auto"/>
            </w:tcBorders>
            <w:shd w:val="clear" w:color="auto" w:fill="auto"/>
            <w:vAlign w:val="center"/>
          </w:tcPr>
          <w:p w:rsidR="00F72F53" w:rsidRPr="005F610A" w:rsidRDefault="00F72F53" w:rsidP="0008132D">
            <w:pPr>
              <w:pStyle w:val="Default"/>
              <w:rPr>
                <w:rFonts w:asciiTheme="minorHAnsi" w:hAnsiTheme="minorHAnsi" w:cs="Arial"/>
                <w:bCs/>
                <w:sz w:val="20"/>
                <w:szCs w:val="20"/>
              </w:rPr>
            </w:pPr>
            <w:r w:rsidRPr="005F610A">
              <w:rPr>
                <w:rFonts w:asciiTheme="minorHAnsi" w:hAnsiTheme="minorHAnsi" w:cs="Arial"/>
                <w:bCs/>
                <w:sz w:val="20"/>
                <w:szCs w:val="20"/>
              </w:rPr>
              <w:t xml:space="preserve">- 05 points par mission </w:t>
            </w:r>
            <w:r w:rsidRPr="005F610A">
              <w:rPr>
                <w:rFonts w:asciiTheme="minorHAnsi" w:hAnsiTheme="minorHAnsi" w:cs="Arial"/>
                <w:b/>
                <w:sz w:val="20"/>
                <w:szCs w:val="20"/>
              </w:rPr>
              <w:t>avec un plafond de 10 points</w:t>
            </w:r>
          </w:p>
          <w:p w:rsidR="00F72F53" w:rsidRPr="005F610A" w:rsidRDefault="00F72F53" w:rsidP="0008132D">
            <w:pPr>
              <w:pStyle w:val="Default"/>
              <w:rPr>
                <w:rFonts w:asciiTheme="minorHAnsi" w:hAnsiTheme="minorHAnsi" w:cs="Arial"/>
                <w:bCs/>
                <w:sz w:val="20"/>
                <w:szCs w:val="20"/>
              </w:rPr>
            </w:pPr>
          </w:p>
        </w:tc>
        <w:tc>
          <w:tcPr>
            <w:tcW w:w="667" w:type="pct"/>
            <w:vMerge w:val="restart"/>
            <w:tcBorders>
              <w:top w:val="double" w:sz="4" w:space="0" w:color="auto"/>
              <w:right w:val="single" w:sz="4" w:space="0" w:color="000000"/>
            </w:tcBorders>
            <w:shd w:val="clear" w:color="auto" w:fill="auto"/>
            <w:vAlign w:val="center"/>
          </w:tcPr>
          <w:p w:rsidR="00F72F53" w:rsidRPr="005F610A" w:rsidRDefault="00F72F53" w:rsidP="0008132D">
            <w:pPr>
              <w:spacing w:line="240" w:lineRule="auto"/>
              <w:rPr>
                <w:rFonts w:asciiTheme="minorHAnsi" w:hAnsiTheme="minorHAnsi"/>
                <w:sz w:val="20"/>
                <w:szCs w:val="20"/>
              </w:rPr>
            </w:pPr>
          </w:p>
          <w:p w:rsidR="00F72F53" w:rsidRPr="005F610A" w:rsidRDefault="00F72F53" w:rsidP="0008132D">
            <w:pPr>
              <w:spacing w:line="240" w:lineRule="auto"/>
              <w:rPr>
                <w:rFonts w:asciiTheme="minorHAnsi" w:hAnsiTheme="minorHAnsi"/>
                <w:sz w:val="20"/>
                <w:szCs w:val="20"/>
              </w:rPr>
            </w:pPr>
            <w:r w:rsidRPr="005F610A">
              <w:rPr>
                <w:rFonts w:asciiTheme="minorHAnsi" w:hAnsiTheme="minorHAnsi"/>
                <w:sz w:val="20"/>
                <w:szCs w:val="20"/>
              </w:rPr>
              <w:t>40 points/100</w:t>
            </w:r>
          </w:p>
          <w:p w:rsidR="00F72F53" w:rsidRPr="005F610A" w:rsidRDefault="00F72F53" w:rsidP="0008132D">
            <w:pPr>
              <w:rPr>
                <w:rFonts w:asciiTheme="minorHAnsi" w:hAnsiTheme="minorHAnsi"/>
                <w:sz w:val="20"/>
                <w:szCs w:val="20"/>
              </w:rPr>
            </w:pPr>
          </w:p>
        </w:tc>
      </w:tr>
      <w:tr w:rsidR="00F72F53" w:rsidRPr="005F610A" w:rsidTr="0008132D">
        <w:trPr>
          <w:trHeight w:val="814"/>
        </w:trPr>
        <w:tc>
          <w:tcPr>
            <w:tcW w:w="836" w:type="pct"/>
            <w:vMerge/>
            <w:shd w:val="clear" w:color="auto" w:fill="auto"/>
            <w:vAlign w:val="center"/>
          </w:tcPr>
          <w:p w:rsidR="00F72F53" w:rsidRPr="005F610A" w:rsidRDefault="00F72F53" w:rsidP="0008132D">
            <w:pPr>
              <w:spacing w:line="240" w:lineRule="auto"/>
              <w:rPr>
                <w:rFonts w:asciiTheme="minorHAnsi" w:hAnsiTheme="minorHAnsi"/>
                <w:bCs/>
                <w:sz w:val="20"/>
                <w:szCs w:val="20"/>
              </w:rPr>
            </w:pPr>
          </w:p>
        </w:tc>
        <w:tc>
          <w:tcPr>
            <w:tcW w:w="1777" w:type="pct"/>
            <w:tcBorders>
              <w:top w:val="double" w:sz="4" w:space="0" w:color="auto"/>
              <w:bottom w:val="double" w:sz="4" w:space="0" w:color="auto"/>
            </w:tcBorders>
            <w:shd w:val="clear" w:color="auto" w:fill="auto"/>
            <w:vAlign w:val="center"/>
          </w:tcPr>
          <w:p w:rsidR="00F72F53" w:rsidRPr="005F610A" w:rsidRDefault="00F72F53" w:rsidP="004A28FF">
            <w:pPr>
              <w:spacing w:line="240" w:lineRule="auto"/>
              <w:jc w:val="both"/>
              <w:rPr>
                <w:rFonts w:asciiTheme="minorHAnsi" w:hAnsiTheme="minorHAnsi"/>
                <w:bCs/>
                <w:sz w:val="20"/>
                <w:szCs w:val="20"/>
              </w:rPr>
            </w:pPr>
            <w:r w:rsidRPr="005F610A">
              <w:rPr>
                <w:rFonts w:asciiTheme="minorHAnsi" w:hAnsiTheme="minorHAnsi"/>
                <w:bCs/>
                <w:sz w:val="20"/>
                <w:szCs w:val="20"/>
              </w:rPr>
              <w:t xml:space="preserve">Mission de coordination de projets nationaux et internationaux </w:t>
            </w:r>
            <w:r w:rsidR="004A28FF">
              <w:rPr>
                <w:rFonts w:asciiTheme="minorHAnsi" w:hAnsiTheme="minorHAnsi"/>
                <w:bCs/>
                <w:sz w:val="20"/>
                <w:szCs w:val="20"/>
              </w:rPr>
              <w:t xml:space="preserve">dans le domaine de l’éducation tertiaire et/ou de la recherche innovation </w:t>
            </w:r>
            <w:r w:rsidRPr="005F610A">
              <w:rPr>
                <w:rFonts w:asciiTheme="minorHAnsi" w:hAnsiTheme="minorHAnsi"/>
                <w:bCs/>
                <w:sz w:val="20"/>
                <w:szCs w:val="20"/>
              </w:rPr>
              <w:t xml:space="preserve">(PAQ, TEMPUS, ERASMUS+, FP6, 7PCRD, etc.) </w:t>
            </w:r>
          </w:p>
        </w:tc>
        <w:tc>
          <w:tcPr>
            <w:tcW w:w="561" w:type="pct"/>
            <w:tcBorders>
              <w:top w:val="double" w:sz="4" w:space="0" w:color="auto"/>
              <w:bottom w:val="double" w:sz="4" w:space="0" w:color="auto"/>
            </w:tcBorders>
            <w:shd w:val="clear" w:color="auto" w:fill="auto"/>
            <w:vAlign w:val="center"/>
          </w:tcPr>
          <w:p w:rsidR="00F72F53" w:rsidRPr="005F610A" w:rsidRDefault="00F72F53" w:rsidP="0008132D">
            <w:pPr>
              <w:spacing w:line="240" w:lineRule="auto"/>
              <w:rPr>
                <w:rFonts w:asciiTheme="minorHAnsi" w:hAnsiTheme="minorHAnsi"/>
                <w:sz w:val="20"/>
                <w:szCs w:val="20"/>
              </w:rPr>
            </w:pPr>
            <w:r w:rsidRPr="005F610A">
              <w:rPr>
                <w:rFonts w:asciiTheme="minorHAnsi" w:hAnsiTheme="minorHAnsi"/>
                <w:sz w:val="20"/>
                <w:szCs w:val="20"/>
              </w:rPr>
              <w:t>30/100</w:t>
            </w:r>
          </w:p>
        </w:tc>
        <w:tc>
          <w:tcPr>
            <w:tcW w:w="1159" w:type="pct"/>
            <w:tcBorders>
              <w:top w:val="double" w:sz="4" w:space="0" w:color="auto"/>
              <w:bottom w:val="double" w:sz="4" w:space="0" w:color="auto"/>
            </w:tcBorders>
            <w:shd w:val="clear" w:color="auto" w:fill="auto"/>
            <w:vAlign w:val="center"/>
          </w:tcPr>
          <w:p w:rsidR="00F72F53" w:rsidRPr="005F610A" w:rsidRDefault="00F72F53" w:rsidP="0008132D">
            <w:pPr>
              <w:pStyle w:val="Default"/>
              <w:rPr>
                <w:rFonts w:asciiTheme="minorHAnsi" w:hAnsiTheme="minorHAnsi" w:cs="Arial"/>
                <w:bCs/>
                <w:sz w:val="20"/>
                <w:szCs w:val="20"/>
              </w:rPr>
            </w:pPr>
            <w:r w:rsidRPr="005F610A">
              <w:rPr>
                <w:rFonts w:asciiTheme="minorHAnsi" w:hAnsiTheme="minorHAnsi" w:cs="Arial"/>
                <w:bCs/>
                <w:sz w:val="20"/>
                <w:szCs w:val="20"/>
              </w:rPr>
              <w:t xml:space="preserve">- 10 points par mission </w:t>
            </w:r>
            <w:r w:rsidRPr="005F610A">
              <w:rPr>
                <w:rFonts w:asciiTheme="minorHAnsi" w:hAnsiTheme="minorHAnsi" w:cs="Arial"/>
                <w:b/>
                <w:sz w:val="20"/>
                <w:szCs w:val="20"/>
              </w:rPr>
              <w:t>avec un plafond de 30 points</w:t>
            </w:r>
          </w:p>
          <w:p w:rsidR="00F72F53" w:rsidRPr="005F610A" w:rsidRDefault="00F72F53" w:rsidP="0008132D">
            <w:pPr>
              <w:pStyle w:val="Default"/>
              <w:rPr>
                <w:rFonts w:asciiTheme="minorHAnsi" w:hAnsiTheme="minorHAnsi" w:cs="Arial"/>
                <w:bCs/>
                <w:sz w:val="20"/>
                <w:szCs w:val="20"/>
              </w:rPr>
            </w:pPr>
          </w:p>
        </w:tc>
        <w:tc>
          <w:tcPr>
            <w:tcW w:w="667" w:type="pct"/>
            <w:vMerge/>
            <w:tcBorders>
              <w:right w:val="single" w:sz="4" w:space="0" w:color="000000"/>
            </w:tcBorders>
            <w:shd w:val="clear" w:color="auto" w:fill="auto"/>
            <w:vAlign w:val="center"/>
          </w:tcPr>
          <w:p w:rsidR="00F72F53" w:rsidRPr="005F610A" w:rsidRDefault="00F72F53" w:rsidP="0008132D">
            <w:pPr>
              <w:spacing w:line="240" w:lineRule="auto"/>
              <w:rPr>
                <w:rFonts w:asciiTheme="minorHAnsi" w:hAnsiTheme="minorHAnsi"/>
                <w:sz w:val="20"/>
                <w:szCs w:val="20"/>
              </w:rPr>
            </w:pPr>
          </w:p>
        </w:tc>
      </w:tr>
    </w:tbl>
    <w:p w:rsidR="00F72F53" w:rsidRPr="005F610A" w:rsidRDefault="004A28FF" w:rsidP="00086DFA">
      <w:pPr>
        <w:pStyle w:val="Default"/>
        <w:spacing w:line="276" w:lineRule="auto"/>
        <w:jc w:val="both"/>
        <w:rPr>
          <w:rFonts w:ascii="Arial" w:hAnsi="Arial" w:cs="Arial"/>
          <w:b/>
          <w:bCs/>
          <w:sz w:val="22"/>
          <w:szCs w:val="22"/>
        </w:rPr>
      </w:pPr>
      <w:r>
        <w:rPr>
          <w:rFonts w:ascii="Arial" w:hAnsi="Arial" w:cs="Arial"/>
          <w:b/>
          <w:bCs/>
          <w:sz w:val="22"/>
          <w:szCs w:val="22"/>
        </w:rPr>
        <w:lastRenderedPageBreak/>
        <w:t>Annexe 3</w:t>
      </w:r>
      <w:r w:rsidR="00F72F53" w:rsidRPr="005F610A">
        <w:rPr>
          <w:rFonts w:ascii="Arial" w:hAnsi="Arial" w:cs="Arial"/>
          <w:b/>
          <w:bCs/>
          <w:sz w:val="22"/>
          <w:szCs w:val="22"/>
        </w:rPr>
        <w:t>-b. Protocole et Grille d’évaluation des entretiens avec les candidat(s)  pour la planification et la coordination d’un volet d</w:t>
      </w:r>
      <w:r w:rsidR="00086DFA">
        <w:rPr>
          <w:rFonts w:ascii="Arial" w:hAnsi="Arial" w:cs="Arial"/>
          <w:b/>
          <w:bCs/>
          <w:sz w:val="22"/>
          <w:szCs w:val="22"/>
        </w:rPr>
        <w:t>es mesures d’appui structurelles.</w:t>
      </w:r>
    </w:p>
    <w:p w:rsidR="00F72F53" w:rsidRPr="005F610A" w:rsidRDefault="00F72F53" w:rsidP="00F72F53">
      <w:pPr>
        <w:pStyle w:val="Paragraphedeliste"/>
        <w:shd w:val="clear" w:color="auto" w:fill="FFFFFF"/>
        <w:spacing w:after="0" w:line="240" w:lineRule="auto"/>
        <w:textAlignment w:val="baseline"/>
        <w:outlineLvl w:val="2"/>
        <w:rPr>
          <w:rFonts w:ascii="Helvetica" w:eastAsia="Times New Roman" w:hAnsi="Helvetica" w:cs="Helvetica"/>
          <w:bCs/>
          <w:color w:val="5B5B57"/>
          <w:sz w:val="23"/>
          <w:szCs w:val="29"/>
          <w:lang w:eastAsia="fr-FR"/>
        </w:rPr>
      </w:pPr>
    </w:p>
    <w:p w:rsidR="00F72F53" w:rsidRPr="005F610A" w:rsidRDefault="00F72F53" w:rsidP="00F72F53">
      <w:pPr>
        <w:pStyle w:val="Paragraphedeliste"/>
        <w:numPr>
          <w:ilvl w:val="0"/>
          <w:numId w:val="45"/>
        </w:numPr>
        <w:shd w:val="clear" w:color="auto" w:fill="FFFFFF"/>
        <w:spacing w:before="446" w:after="171" w:line="240" w:lineRule="auto"/>
        <w:textAlignment w:val="baseline"/>
        <w:outlineLvl w:val="2"/>
        <w:rPr>
          <w:rFonts w:asciiTheme="minorHAnsi" w:eastAsia="Times New Roman" w:hAnsiTheme="minorHAnsi" w:cs="Helvetica"/>
          <w:b/>
          <w:bCs/>
          <w:color w:val="5B5B57"/>
          <w:sz w:val="23"/>
          <w:szCs w:val="29"/>
          <w:u w:val="single"/>
          <w:lang w:eastAsia="fr-FR"/>
        </w:rPr>
      </w:pPr>
      <w:r w:rsidRPr="005F610A">
        <w:rPr>
          <w:rFonts w:asciiTheme="minorHAnsi" w:eastAsia="Times New Roman" w:hAnsiTheme="minorHAnsi" w:cs="Helvetica"/>
          <w:b/>
          <w:bCs/>
          <w:color w:val="5B5B57"/>
          <w:sz w:val="23"/>
          <w:szCs w:val="29"/>
          <w:u w:val="single"/>
          <w:lang w:eastAsia="fr-FR"/>
        </w:rPr>
        <w:t>Questions génériques (notées 10 points/100):</w:t>
      </w:r>
    </w:p>
    <w:p w:rsidR="00F72F53" w:rsidRPr="00423712" w:rsidRDefault="00F72F53" w:rsidP="00F72F53">
      <w:pPr>
        <w:shd w:val="clear" w:color="auto" w:fill="FFFFFF"/>
        <w:spacing w:after="0" w:line="240" w:lineRule="auto"/>
        <w:ind w:left="360"/>
        <w:textAlignment w:val="baseline"/>
        <w:outlineLvl w:val="2"/>
        <w:rPr>
          <w:rFonts w:asciiTheme="minorHAnsi" w:eastAsia="Times New Roman" w:hAnsiTheme="minorHAnsi" w:cs="Helvetica"/>
          <w:bCs/>
          <w:color w:val="5B5B57"/>
          <w:szCs w:val="27"/>
          <w:lang w:eastAsia="fr-FR"/>
        </w:rPr>
      </w:pPr>
      <w:r w:rsidRPr="00423712">
        <w:rPr>
          <w:rFonts w:asciiTheme="minorHAnsi" w:eastAsia="Times New Roman" w:hAnsiTheme="minorHAnsi" w:cs="Helvetica"/>
          <w:bCs/>
          <w:color w:val="5B5B57"/>
          <w:szCs w:val="27"/>
          <w:lang w:eastAsia="fr-FR"/>
        </w:rPr>
        <w:t>Présentation du candidat : Points forts, points faibles, adéquation avec le poste et motivations pour le poste.</w:t>
      </w:r>
    </w:p>
    <w:p w:rsidR="00F72F53" w:rsidRPr="005F610A" w:rsidRDefault="00F72F53" w:rsidP="00F72F53">
      <w:pPr>
        <w:pStyle w:val="Paragraphedeliste"/>
        <w:numPr>
          <w:ilvl w:val="0"/>
          <w:numId w:val="45"/>
        </w:numPr>
        <w:shd w:val="clear" w:color="auto" w:fill="FFFFFF"/>
        <w:spacing w:before="240" w:after="171" w:line="240" w:lineRule="auto"/>
        <w:textAlignment w:val="baseline"/>
        <w:outlineLvl w:val="2"/>
        <w:rPr>
          <w:rFonts w:asciiTheme="minorHAnsi" w:eastAsia="Times New Roman" w:hAnsiTheme="minorHAnsi" w:cs="Helvetica"/>
          <w:b/>
          <w:bCs/>
          <w:color w:val="5B5B57"/>
          <w:sz w:val="23"/>
          <w:szCs w:val="29"/>
          <w:u w:val="single"/>
          <w:lang w:eastAsia="fr-FR"/>
        </w:rPr>
      </w:pPr>
      <w:r w:rsidRPr="005F610A">
        <w:rPr>
          <w:rFonts w:asciiTheme="minorHAnsi" w:eastAsia="Times New Roman" w:hAnsiTheme="minorHAnsi" w:cs="Helvetica"/>
          <w:b/>
          <w:bCs/>
          <w:color w:val="5B5B57"/>
          <w:sz w:val="23"/>
          <w:szCs w:val="29"/>
          <w:u w:val="single"/>
          <w:lang w:eastAsia="fr-FR"/>
        </w:rPr>
        <w:t>Barème de notation des aptitudes/compétences clés en relation avec la mission  (notées 90 points/100)</w:t>
      </w:r>
    </w:p>
    <w:p w:rsidR="00F72F53" w:rsidRDefault="00F72F53" w:rsidP="00F72F53">
      <w:pPr>
        <w:spacing w:before="240" w:after="0" w:line="240" w:lineRule="auto"/>
        <w:rPr>
          <w:rFonts w:asciiTheme="minorHAnsi" w:hAnsiTheme="minorHAnsi"/>
          <w:b/>
          <w:sz w:val="28"/>
        </w:rPr>
      </w:pPr>
      <w:r w:rsidRPr="005F610A">
        <w:rPr>
          <w:rFonts w:asciiTheme="minorHAnsi" w:eastAsia="Times New Roman" w:hAnsiTheme="minorHAnsi" w:cs="Helvetica"/>
          <w:i/>
          <w:iCs/>
          <w:color w:val="5B5B57"/>
          <w:szCs w:val="26"/>
          <w:lang w:eastAsia="fr-FR"/>
        </w:rPr>
        <w:t>NB. Les questions porteront sur les aspects techniques en relation avec les compétences requises et également avec l’expérience du candidat et son adéquation avec la mission.</w:t>
      </w:r>
    </w:p>
    <w:p w:rsidR="00A847DD" w:rsidRPr="00A847DD" w:rsidRDefault="00A847DD" w:rsidP="00F72F53">
      <w:pPr>
        <w:spacing w:before="240" w:after="0" w:line="240" w:lineRule="auto"/>
        <w:rPr>
          <w:rFonts w:asciiTheme="minorHAnsi" w:hAnsiTheme="minorHAnsi"/>
          <w:b/>
          <w:sz w:val="10"/>
          <w:szCs w:val="10"/>
        </w:rPr>
      </w:pPr>
    </w:p>
    <w:tbl>
      <w:tblPr>
        <w:tblStyle w:val="Grilledutableau"/>
        <w:tblW w:w="5000" w:type="pct"/>
        <w:jc w:val="center"/>
        <w:tblLook w:val="04A0" w:firstRow="1" w:lastRow="0" w:firstColumn="1" w:lastColumn="0" w:noHBand="0" w:noVBand="1"/>
      </w:tblPr>
      <w:tblGrid>
        <w:gridCol w:w="3318"/>
        <w:gridCol w:w="7988"/>
        <w:gridCol w:w="2912"/>
      </w:tblGrid>
      <w:tr w:rsidR="00F72F53" w:rsidRPr="005F610A" w:rsidTr="00086DFA">
        <w:trPr>
          <w:jc w:val="center"/>
        </w:trPr>
        <w:tc>
          <w:tcPr>
            <w:tcW w:w="1167" w:type="pct"/>
            <w:vAlign w:val="center"/>
          </w:tcPr>
          <w:p w:rsidR="00F72F53" w:rsidRPr="005F610A" w:rsidRDefault="00F72F53" w:rsidP="0008132D">
            <w:pPr>
              <w:pStyle w:val="Paragraphedeliste"/>
              <w:ind w:left="0"/>
              <w:jc w:val="center"/>
              <w:rPr>
                <w:b/>
                <w:sz w:val="22"/>
                <w:szCs w:val="22"/>
              </w:rPr>
            </w:pPr>
            <w:r w:rsidRPr="005F610A">
              <w:rPr>
                <w:b/>
                <w:sz w:val="22"/>
                <w:szCs w:val="22"/>
              </w:rPr>
              <w:t>Responsabilités  du candidat en rapport avec la mission</w:t>
            </w:r>
          </w:p>
        </w:tc>
        <w:tc>
          <w:tcPr>
            <w:tcW w:w="2809" w:type="pct"/>
            <w:vAlign w:val="center"/>
          </w:tcPr>
          <w:p w:rsidR="00F72F53" w:rsidRPr="005F610A" w:rsidRDefault="00F72F53" w:rsidP="0008132D">
            <w:pPr>
              <w:pStyle w:val="Paragraphedeliste"/>
              <w:spacing w:before="240"/>
              <w:ind w:left="0"/>
              <w:jc w:val="center"/>
              <w:rPr>
                <w:b/>
                <w:sz w:val="22"/>
                <w:szCs w:val="22"/>
              </w:rPr>
            </w:pPr>
            <w:r w:rsidRPr="005F610A">
              <w:rPr>
                <w:b/>
                <w:sz w:val="22"/>
                <w:szCs w:val="22"/>
              </w:rPr>
              <w:t>Aptitudes/Compétences Clés à évaluer en relation avec les responsabilités</w:t>
            </w:r>
          </w:p>
        </w:tc>
        <w:tc>
          <w:tcPr>
            <w:tcW w:w="1024" w:type="pct"/>
            <w:vAlign w:val="center"/>
          </w:tcPr>
          <w:p w:rsidR="00F72F53" w:rsidRPr="005F610A" w:rsidRDefault="00F72F53" w:rsidP="0008132D">
            <w:pPr>
              <w:pStyle w:val="Paragraphedeliste"/>
              <w:spacing w:before="240"/>
              <w:ind w:left="0"/>
              <w:jc w:val="center"/>
              <w:rPr>
                <w:b/>
                <w:sz w:val="22"/>
                <w:szCs w:val="22"/>
              </w:rPr>
            </w:pPr>
            <w:r w:rsidRPr="005F610A">
              <w:rPr>
                <w:b/>
                <w:sz w:val="22"/>
                <w:szCs w:val="22"/>
              </w:rPr>
              <w:t>Notation</w:t>
            </w:r>
          </w:p>
        </w:tc>
      </w:tr>
      <w:tr w:rsidR="00F72F53" w:rsidRPr="005F610A" w:rsidTr="00086DFA">
        <w:trPr>
          <w:jc w:val="center"/>
        </w:trPr>
        <w:tc>
          <w:tcPr>
            <w:tcW w:w="1167" w:type="pct"/>
            <w:vAlign w:val="center"/>
          </w:tcPr>
          <w:p w:rsidR="00F72F53" w:rsidRPr="005F610A" w:rsidRDefault="00F72F53" w:rsidP="004A28FF">
            <w:pPr>
              <w:pStyle w:val="Paragraphedeliste"/>
              <w:numPr>
                <w:ilvl w:val="0"/>
                <w:numId w:val="44"/>
              </w:numPr>
              <w:ind w:left="278"/>
              <w:jc w:val="both"/>
              <w:rPr>
                <w:rFonts w:eastAsia="PMingLiU" w:cs="Arial"/>
                <w:sz w:val="22"/>
                <w:szCs w:val="22"/>
              </w:rPr>
            </w:pPr>
            <w:r w:rsidRPr="005F610A">
              <w:rPr>
                <w:rFonts w:eastAsia="PMingLiU" w:cs="Arial"/>
                <w:sz w:val="22"/>
                <w:szCs w:val="22"/>
              </w:rPr>
              <w:t>Planifier, proposer et faire valider un plan de mise en œuvre du Volet et s’assurer de son exécution.</w:t>
            </w:r>
          </w:p>
          <w:p w:rsidR="00F72F53" w:rsidRPr="005F610A" w:rsidRDefault="00F72F53" w:rsidP="0008132D">
            <w:pPr>
              <w:pStyle w:val="Paragraphedeliste"/>
              <w:ind w:left="278"/>
              <w:jc w:val="both"/>
              <w:rPr>
                <w:rFonts w:eastAsia="PMingLiU" w:cs="Arial"/>
              </w:rPr>
            </w:pPr>
          </w:p>
          <w:p w:rsidR="00F72F53" w:rsidRPr="005F610A" w:rsidRDefault="00F72F53" w:rsidP="0008132D">
            <w:pPr>
              <w:ind w:left="-82"/>
              <w:jc w:val="both"/>
              <w:rPr>
                <w:rFonts w:eastAsia="PMingLiU"/>
                <w:i/>
                <w:u w:val="single"/>
              </w:rPr>
            </w:pPr>
          </w:p>
        </w:tc>
        <w:tc>
          <w:tcPr>
            <w:tcW w:w="2809" w:type="pct"/>
            <w:vAlign w:val="center"/>
          </w:tcPr>
          <w:p w:rsidR="00F72F53" w:rsidRPr="005F610A" w:rsidRDefault="00F72F53" w:rsidP="0008132D">
            <w:pPr>
              <w:shd w:val="clear" w:color="auto" w:fill="FFFFFF"/>
              <w:spacing w:before="240" w:after="137"/>
              <w:textAlignment w:val="baseline"/>
              <w:outlineLvl w:val="3"/>
              <w:rPr>
                <w:rFonts w:eastAsia="PMingLiU"/>
              </w:rPr>
            </w:pPr>
            <w:r w:rsidRPr="005F610A">
              <w:rPr>
                <w:rFonts w:eastAsia="PMingLiU"/>
              </w:rPr>
              <w:t>Une capacité avérée à :</w:t>
            </w:r>
          </w:p>
          <w:p w:rsidR="00F72F53" w:rsidRPr="005F610A" w:rsidRDefault="00F72F53" w:rsidP="00F72F53">
            <w:pPr>
              <w:pStyle w:val="Paragraphedeliste"/>
              <w:numPr>
                <w:ilvl w:val="0"/>
                <w:numId w:val="43"/>
              </w:numPr>
              <w:ind w:left="219" w:hanging="142"/>
              <w:jc w:val="both"/>
              <w:rPr>
                <w:rFonts w:eastAsia="PMingLiU" w:cs="Arial"/>
                <w:sz w:val="22"/>
                <w:szCs w:val="22"/>
              </w:rPr>
            </w:pPr>
            <w:r w:rsidRPr="005F610A">
              <w:rPr>
                <w:rFonts w:eastAsia="PMingLiU" w:cs="Arial"/>
                <w:sz w:val="22"/>
                <w:szCs w:val="22"/>
              </w:rPr>
              <w:t>Organiser les actions et concevoir les séquences</w:t>
            </w:r>
          </w:p>
          <w:p w:rsidR="00F72F53" w:rsidRPr="005F610A" w:rsidRDefault="00F72F53" w:rsidP="00F72F53">
            <w:pPr>
              <w:pStyle w:val="Paragraphedeliste"/>
              <w:numPr>
                <w:ilvl w:val="0"/>
                <w:numId w:val="43"/>
              </w:numPr>
              <w:ind w:left="219" w:hanging="142"/>
              <w:jc w:val="both"/>
              <w:rPr>
                <w:rFonts w:eastAsia="PMingLiU" w:cs="Arial"/>
                <w:sz w:val="22"/>
                <w:szCs w:val="22"/>
              </w:rPr>
            </w:pPr>
            <w:r w:rsidRPr="005F610A">
              <w:rPr>
                <w:rFonts w:eastAsia="PMingLiU" w:cs="Arial"/>
                <w:sz w:val="22"/>
                <w:szCs w:val="22"/>
              </w:rPr>
              <w:t>Evaluer les risques, anticiper les conséquences et problèmes</w:t>
            </w:r>
          </w:p>
          <w:p w:rsidR="00F72F53" w:rsidRPr="005F610A" w:rsidRDefault="00F72F53" w:rsidP="00F72F53">
            <w:pPr>
              <w:pStyle w:val="Paragraphedeliste"/>
              <w:numPr>
                <w:ilvl w:val="0"/>
                <w:numId w:val="43"/>
              </w:numPr>
              <w:ind w:left="219" w:hanging="142"/>
              <w:jc w:val="both"/>
              <w:rPr>
                <w:rFonts w:eastAsia="PMingLiU" w:cs="Arial"/>
                <w:sz w:val="22"/>
                <w:szCs w:val="22"/>
              </w:rPr>
            </w:pPr>
            <w:r w:rsidRPr="005F610A">
              <w:rPr>
                <w:rFonts w:eastAsia="PMingLiU" w:cs="Arial"/>
                <w:sz w:val="22"/>
                <w:szCs w:val="22"/>
              </w:rPr>
              <w:t>Mettre en place des boucles de validation</w:t>
            </w:r>
          </w:p>
          <w:p w:rsidR="00F72F53" w:rsidRPr="005F610A" w:rsidRDefault="00F72F53" w:rsidP="0008132D">
            <w:pPr>
              <w:pStyle w:val="Paragraphedeliste"/>
              <w:ind w:left="0"/>
              <w:rPr>
                <w:b/>
              </w:rPr>
            </w:pPr>
          </w:p>
        </w:tc>
        <w:tc>
          <w:tcPr>
            <w:tcW w:w="1024" w:type="pct"/>
            <w:vAlign w:val="center"/>
          </w:tcPr>
          <w:p w:rsidR="00F72F53" w:rsidRPr="005F610A" w:rsidRDefault="00F72F53" w:rsidP="0008132D">
            <w:pPr>
              <w:shd w:val="clear" w:color="auto" w:fill="FFFFFF"/>
              <w:spacing w:before="240" w:after="137"/>
              <w:textAlignment w:val="baseline"/>
              <w:outlineLvl w:val="3"/>
              <w:rPr>
                <w:rFonts w:eastAsia="PMingLiU"/>
                <w:i/>
                <w:u w:val="single"/>
              </w:rPr>
            </w:pPr>
          </w:p>
          <w:p w:rsidR="00F72F53" w:rsidRPr="005F610A" w:rsidRDefault="00F72F53" w:rsidP="0008132D">
            <w:pPr>
              <w:shd w:val="clear" w:color="auto" w:fill="FFFFFF"/>
              <w:spacing w:before="240" w:after="137"/>
              <w:textAlignment w:val="baseline"/>
              <w:outlineLvl w:val="3"/>
              <w:rPr>
                <w:rFonts w:eastAsia="Times New Roman" w:cs="Helvetica"/>
                <w:b/>
                <w:bCs/>
                <w:color w:val="5B5B57"/>
                <w:szCs w:val="26"/>
                <w:u w:val="single"/>
                <w:lang w:eastAsia="fr-FR"/>
              </w:rPr>
            </w:pPr>
            <w:r w:rsidRPr="005F610A">
              <w:rPr>
                <w:rFonts w:eastAsia="PMingLiU"/>
                <w:i/>
                <w:u w:val="single"/>
              </w:rPr>
              <w:t>Notée sur 15 points/100</w:t>
            </w:r>
          </w:p>
          <w:p w:rsidR="00F72F53" w:rsidRPr="005F610A" w:rsidRDefault="00F72F53" w:rsidP="0008132D">
            <w:pPr>
              <w:shd w:val="clear" w:color="auto" w:fill="FFFFFF"/>
              <w:spacing w:before="240" w:after="137"/>
              <w:jc w:val="both"/>
              <w:textAlignment w:val="baseline"/>
              <w:outlineLvl w:val="3"/>
              <w:rPr>
                <w:rFonts w:eastAsia="Times New Roman" w:cs="Helvetica"/>
                <w:i/>
                <w:iCs/>
                <w:color w:val="5B5B57"/>
                <w:szCs w:val="26"/>
                <w:lang w:eastAsia="fr-FR"/>
              </w:rPr>
            </w:pPr>
          </w:p>
        </w:tc>
      </w:tr>
      <w:tr w:rsidR="00F72F53" w:rsidRPr="005F610A" w:rsidTr="00086DFA">
        <w:trPr>
          <w:jc w:val="center"/>
        </w:trPr>
        <w:tc>
          <w:tcPr>
            <w:tcW w:w="1167" w:type="pct"/>
            <w:vAlign w:val="center"/>
          </w:tcPr>
          <w:p w:rsidR="00F72F53" w:rsidRPr="005F610A" w:rsidRDefault="00F72F53" w:rsidP="0008132D">
            <w:pPr>
              <w:pStyle w:val="Paragraphedeliste"/>
              <w:ind w:left="278"/>
              <w:jc w:val="both"/>
              <w:rPr>
                <w:b/>
              </w:rPr>
            </w:pPr>
          </w:p>
          <w:p w:rsidR="00F72F53" w:rsidRPr="005F610A" w:rsidRDefault="00F72F53" w:rsidP="00F72F53">
            <w:pPr>
              <w:pStyle w:val="Paragraphedeliste"/>
              <w:numPr>
                <w:ilvl w:val="0"/>
                <w:numId w:val="44"/>
              </w:numPr>
              <w:ind w:left="278"/>
              <w:jc w:val="both"/>
              <w:rPr>
                <w:b/>
              </w:rPr>
            </w:pPr>
            <w:r w:rsidRPr="005F610A">
              <w:rPr>
                <w:rFonts w:eastAsia="PMingLiU" w:cs="Arial"/>
                <w:sz w:val="22"/>
                <w:szCs w:val="22"/>
              </w:rPr>
              <w:t>Organiser, animer, encadrer le travail des chargés de projet et recruter d’autres personnels clés au besoin</w:t>
            </w:r>
            <w:r w:rsidRPr="005F610A">
              <w:rPr>
                <w:rFonts w:eastAsia="PMingLiU" w:cs="Arial"/>
              </w:rPr>
              <w:t>.</w:t>
            </w:r>
          </w:p>
          <w:p w:rsidR="00F72F53" w:rsidRPr="005F610A" w:rsidRDefault="00F72F53" w:rsidP="0008132D">
            <w:pPr>
              <w:pStyle w:val="Paragraphedeliste"/>
              <w:ind w:left="278"/>
              <w:jc w:val="both"/>
              <w:rPr>
                <w:rFonts w:eastAsia="PMingLiU" w:cs="Arial"/>
              </w:rPr>
            </w:pPr>
          </w:p>
          <w:p w:rsidR="00F72F53" w:rsidRPr="005F610A" w:rsidRDefault="00F72F53" w:rsidP="0008132D">
            <w:pPr>
              <w:jc w:val="both"/>
              <w:rPr>
                <w:b/>
              </w:rPr>
            </w:pPr>
          </w:p>
        </w:tc>
        <w:tc>
          <w:tcPr>
            <w:tcW w:w="2809" w:type="pct"/>
            <w:vAlign w:val="center"/>
          </w:tcPr>
          <w:p w:rsidR="00F72F53" w:rsidRPr="005F610A" w:rsidRDefault="00F72F53" w:rsidP="0008132D">
            <w:pPr>
              <w:shd w:val="clear" w:color="auto" w:fill="FFFFFF"/>
              <w:spacing w:before="240" w:after="137"/>
              <w:textAlignment w:val="baseline"/>
              <w:outlineLvl w:val="3"/>
              <w:rPr>
                <w:rFonts w:eastAsia="PMingLiU"/>
              </w:rPr>
            </w:pPr>
            <w:r w:rsidRPr="005F610A">
              <w:rPr>
                <w:rFonts w:eastAsia="PMingLiU"/>
              </w:rPr>
              <w:t>Une capacité avérée à :</w:t>
            </w:r>
          </w:p>
          <w:p w:rsidR="00F72F53" w:rsidRPr="005F610A" w:rsidRDefault="00F72F53" w:rsidP="00F72F53">
            <w:pPr>
              <w:pStyle w:val="Paragraphedeliste"/>
              <w:numPr>
                <w:ilvl w:val="0"/>
                <w:numId w:val="43"/>
              </w:numPr>
              <w:ind w:left="219" w:hanging="142"/>
              <w:rPr>
                <w:rFonts w:eastAsia="PMingLiU" w:cs="Arial"/>
                <w:sz w:val="22"/>
                <w:szCs w:val="22"/>
              </w:rPr>
            </w:pPr>
            <w:r w:rsidRPr="005F610A">
              <w:rPr>
                <w:rFonts w:eastAsia="PMingLiU" w:cs="Arial"/>
                <w:sz w:val="22"/>
                <w:szCs w:val="22"/>
              </w:rPr>
              <w:t>fédérer une équipe, motiver les partenaires et déployer une démarche participative</w:t>
            </w:r>
          </w:p>
          <w:p w:rsidR="00F72F53" w:rsidRDefault="00F72F53" w:rsidP="00F72F53">
            <w:pPr>
              <w:pStyle w:val="Paragraphedeliste"/>
              <w:numPr>
                <w:ilvl w:val="0"/>
                <w:numId w:val="43"/>
              </w:numPr>
              <w:ind w:left="219" w:hanging="142"/>
              <w:rPr>
                <w:rFonts w:eastAsia="PMingLiU" w:cs="Arial"/>
                <w:sz w:val="22"/>
                <w:szCs w:val="22"/>
              </w:rPr>
            </w:pPr>
            <w:r w:rsidRPr="005F610A">
              <w:rPr>
                <w:rFonts w:eastAsia="PMingLiU" w:cs="Arial"/>
                <w:sz w:val="22"/>
                <w:szCs w:val="22"/>
              </w:rPr>
              <w:t>recruter une assistance technique (savoir rédiger des termes de références, participer à des dépouillements de candidatures, etc</w:t>
            </w:r>
            <w:proofErr w:type="gramStart"/>
            <w:r w:rsidRPr="005F610A">
              <w:rPr>
                <w:rFonts w:eastAsia="PMingLiU" w:cs="Arial"/>
                <w:sz w:val="22"/>
                <w:szCs w:val="22"/>
              </w:rPr>
              <w:t>..)</w:t>
            </w:r>
            <w:proofErr w:type="gramEnd"/>
          </w:p>
          <w:p w:rsidR="00F72F53" w:rsidRPr="005F610A" w:rsidRDefault="00F72F53" w:rsidP="004A28FF">
            <w:pPr>
              <w:pStyle w:val="Paragraphedeliste"/>
              <w:ind w:left="219"/>
              <w:rPr>
                <w:rFonts w:eastAsia="PMingLiU" w:cs="Arial"/>
                <w:sz w:val="22"/>
                <w:szCs w:val="22"/>
              </w:rPr>
            </w:pPr>
          </w:p>
        </w:tc>
        <w:tc>
          <w:tcPr>
            <w:tcW w:w="1024" w:type="pct"/>
            <w:vAlign w:val="center"/>
          </w:tcPr>
          <w:p w:rsidR="00F72F53" w:rsidRPr="005F610A" w:rsidRDefault="00F72F53" w:rsidP="0008132D">
            <w:pPr>
              <w:rPr>
                <w:rFonts w:eastAsia="PMingLiU"/>
                <w:u w:val="single"/>
              </w:rPr>
            </w:pPr>
          </w:p>
          <w:p w:rsidR="00F72F53" w:rsidRPr="005F610A" w:rsidRDefault="00F72F53" w:rsidP="0008132D">
            <w:pPr>
              <w:rPr>
                <w:rFonts w:eastAsia="PMingLiU"/>
                <w:u w:val="single"/>
              </w:rPr>
            </w:pPr>
          </w:p>
          <w:p w:rsidR="00F72F53" w:rsidRPr="005F610A" w:rsidRDefault="00F72F53" w:rsidP="0008132D">
            <w:pPr>
              <w:rPr>
                <w:rFonts w:eastAsia="PMingLiU"/>
                <w:u w:val="single"/>
              </w:rPr>
            </w:pPr>
            <w:r w:rsidRPr="005F610A">
              <w:rPr>
                <w:rFonts w:eastAsia="PMingLiU"/>
                <w:i/>
                <w:u w:val="single"/>
              </w:rPr>
              <w:t>Notée sur 25 points/100</w:t>
            </w:r>
          </w:p>
          <w:p w:rsidR="00F72F53" w:rsidRPr="005F610A" w:rsidRDefault="00F72F53" w:rsidP="0008132D">
            <w:pPr>
              <w:rPr>
                <w:rFonts w:eastAsia="PMingLiU"/>
                <w:u w:val="single"/>
              </w:rPr>
            </w:pPr>
          </w:p>
          <w:p w:rsidR="00F72F53" w:rsidRPr="005F610A" w:rsidRDefault="00F72F53" w:rsidP="0008132D">
            <w:pPr>
              <w:rPr>
                <w:rFonts w:eastAsia="PMingLiU"/>
                <w:u w:val="single"/>
              </w:rPr>
            </w:pPr>
          </w:p>
          <w:p w:rsidR="00F72F53" w:rsidRPr="005F610A" w:rsidRDefault="00F72F53" w:rsidP="0008132D">
            <w:pPr>
              <w:rPr>
                <w:rFonts w:eastAsia="PMingLiU"/>
              </w:rPr>
            </w:pPr>
          </w:p>
        </w:tc>
      </w:tr>
      <w:tr w:rsidR="00F72F53" w:rsidRPr="005F610A" w:rsidTr="00086DFA">
        <w:trPr>
          <w:jc w:val="center"/>
        </w:trPr>
        <w:tc>
          <w:tcPr>
            <w:tcW w:w="1167" w:type="pct"/>
            <w:vAlign w:val="center"/>
          </w:tcPr>
          <w:p w:rsidR="00F72F53" w:rsidRPr="005F610A" w:rsidRDefault="00F72F53" w:rsidP="0008132D">
            <w:pPr>
              <w:jc w:val="both"/>
              <w:rPr>
                <w:b/>
              </w:rPr>
            </w:pPr>
          </w:p>
          <w:p w:rsidR="00F72F53" w:rsidRPr="005F610A" w:rsidRDefault="00F72F53" w:rsidP="004A28FF">
            <w:pPr>
              <w:pStyle w:val="Paragraphedeliste"/>
              <w:numPr>
                <w:ilvl w:val="0"/>
                <w:numId w:val="44"/>
              </w:numPr>
              <w:ind w:left="278"/>
              <w:jc w:val="both"/>
              <w:rPr>
                <w:rFonts w:eastAsia="PMingLiU" w:cs="Arial"/>
                <w:sz w:val="22"/>
                <w:szCs w:val="22"/>
              </w:rPr>
            </w:pPr>
            <w:r w:rsidRPr="005F610A">
              <w:rPr>
                <w:rFonts w:eastAsia="PMingLiU" w:cs="Arial"/>
                <w:sz w:val="22"/>
                <w:szCs w:val="22"/>
              </w:rPr>
              <w:t>Suivre et contrôler le déroulement des activités du Volet</w:t>
            </w:r>
            <w:r w:rsidR="004A28FF">
              <w:rPr>
                <w:rFonts w:eastAsia="PMingLiU" w:cs="Arial"/>
                <w:sz w:val="22"/>
                <w:szCs w:val="22"/>
              </w:rPr>
              <w:t>.</w:t>
            </w:r>
          </w:p>
          <w:p w:rsidR="00F72F53" w:rsidRPr="005F610A" w:rsidRDefault="00F72F53" w:rsidP="0008132D">
            <w:pPr>
              <w:jc w:val="both"/>
              <w:rPr>
                <w:b/>
              </w:rPr>
            </w:pPr>
          </w:p>
          <w:p w:rsidR="00F72F53" w:rsidRPr="005F610A" w:rsidRDefault="00F72F53" w:rsidP="0008132D">
            <w:pPr>
              <w:jc w:val="both"/>
              <w:rPr>
                <w:b/>
              </w:rPr>
            </w:pPr>
          </w:p>
        </w:tc>
        <w:tc>
          <w:tcPr>
            <w:tcW w:w="2809" w:type="pct"/>
            <w:vAlign w:val="center"/>
          </w:tcPr>
          <w:p w:rsidR="00F72F53" w:rsidRPr="005F610A" w:rsidRDefault="00F72F53" w:rsidP="0008132D">
            <w:pPr>
              <w:rPr>
                <w:rFonts w:eastAsia="PMingLiU"/>
              </w:rPr>
            </w:pPr>
          </w:p>
          <w:p w:rsidR="00F72F53" w:rsidRPr="005F610A" w:rsidRDefault="00F72F53" w:rsidP="004A28FF">
            <w:pPr>
              <w:jc w:val="both"/>
              <w:rPr>
                <w:rFonts w:eastAsia="PMingLiU"/>
              </w:rPr>
            </w:pPr>
            <w:r w:rsidRPr="005F610A">
              <w:rPr>
                <w:rFonts w:eastAsia="PMingLiU"/>
              </w:rPr>
              <w:t>Le monitoring et l’évaluation de la mise en œuvre constituent la clé du succès d’un projet. Hormis ses compétences techniques en contrôle de gestion, le candidat devrait montrer une prédisposition à intervenir en facilitateur, en coach, en conseiller. Sa disponibilité en direction des équipes chargées de monter puis d’exécuter les sous projets est à démontrer.</w:t>
            </w:r>
          </w:p>
        </w:tc>
        <w:tc>
          <w:tcPr>
            <w:tcW w:w="1024" w:type="pct"/>
            <w:vAlign w:val="center"/>
          </w:tcPr>
          <w:p w:rsidR="00F72F53" w:rsidRPr="005F610A" w:rsidRDefault="00F72F53" w:rsidP="0008132D">
            <w:pPr>
              <w:rPr>
                <w:b/>
              </w:rPr>
            </w:pPr>
            <w:r w:rsidRPr="005F610A">
              <w:rPr>
                <w:rFonts w:eastAsia="PMingLiU"/>
                <w:i/>
                <w:u w:val="single"/>
              </w:rPr>
              <w:t>Notée sur 25points/100</w:t>
            </w:r>
          </w:p>
        </w:tc>
      </w:tr>
      <w:tr w:rsidR="00A847DD" w:rsidRPr="005F610A" w:rsidTr="005251D5">
        <w:trPr>
          <w:jc w:val="center"/>
        </w:trPr>
        <w:tc>
          <w:tcPr>
            <w:tcW w:w="1167" w:type="pct"/>
            <w:vAlign w:val="center"/>
          </w:tcPr>
          <w:p w:rsidR="00A847DD" w:rsidRPr="005F610A" w:rsidRDefault="00A847DD" w:rsidP="005251D5">
            <w:pPr>
              <w:pStyle w:val="Paragraphedeliste"/>
              <w:ind w:left="0"/>
              <w:jc w:val="center"/>
              <w:rPr>
                <w:b/>
                <w:sz w:val="22"/>
                <w:szCs w:val="22"/>
              </w:rPr>
            </w:pPr>
            <w:r w:rsidRPr="005F610A">
              <w:rPr>
                <w:b/>
                <w:sz w:val="22"/>
                <w:szCs w:val="22"/>
              </w:rPr>
              <w:lastRenderedPageBreak/>
              <w:t>Responsabilités  du candidat en rapport avec la mission</w:t>
            </w:r>
          </w:p>
        </w:tc>
        <w:tc>
          <w:tcPr>
            <w:tcW w:w="2809" w:type="pct"/>
            <w:vAlign w:val="center"/>
          </w:tcPr>
          <w:p w:rsidR="00A847DD" w:rsidRPr="005F610A" w:rsidRDefault="00A847DD" w:rsidP="005251D5">
            <w:pPr>
              <w:pStyle w:val="Paragraphedeliste"/>
              <w:spacing w:before="240"/>
              <w:ind w:left="0"/>
              <w:jc w:val="center"/>
              <w:rPr>
                <w:b/>
                <w:sz w:val="22"/>
                <w:szCs w:val="22"/>
              </w:rPr>
            </w:pPr>
            <w:r w:rsidRPr="005F610A">
              <w:rPr>
                <w:b/>
                <w:sz w:val="22"/>
                <w:szCs w:val="22"/>
              </w:rPr>
              <w:t>Aptitudes/Compétences Clés à évaluer en relation avec les responsabilités</w:t>
            </w:r>
          </w:p>
        </w:tc>
        <w:tc>
          <w:tcPr>
            <w:tcW w:w="1024" w:type="pct"/>
            <w:vAlign w:val="center"/>
          </w:tcPr>
          <w:p w:rsidR="00A847DD" w:rsidRPr="005F610A" w:rsidRDefault="00A847DD" w:rsidP="005251D5">
            <w:pPr>
              <w:pStyle w:val="Paragraphedeliste"/>
              <w:spacing w:before="240"/>
              <w:ind w:left="0"/>
              <w:jc w:val="center"/>
              <w:rPr>
                <w:b/>
                <w:sz w:val="22"/>
                <w:szCs w:val="22"/>
              </w:rPr>
            </w:pPr>
            <w:r w:rsidRPr="005F610A">
              <w:rPr>
                <w:b/>
                <w:sz w:val="22"/>
                <w:szCs w:val="22"/>
              </w:rPr>
              <w:t>Notation</w:t>
            </w:r>
          </w:p>
        </w:tc>
      </w:tr>
      <w:tr w:rsidR="00F72F53" w:rsidRPr="005F610A" w:rsidTr="00086DFA">
        <w:trPr>
          <w:jc w:val="center"/>
        </w:trPr>
        <w:tc>
          <w:tcPr>
            <w:tcW w:w="1167" w:type="pct"/>
            <w:vAlign w:val="center"/>
          </w:tcPr>
          <w:p w:rsidR="00F72F53" w:rsidRPr="005F610A" w:rsidRDefault="00F72F53" w:rsidP="0008132D">
            <w:pPr>
              <w:jc w:val="both"/>
              <w:rPr>
                <w:rFonts w:eastAsia="PMingLiU"/>
                <w:b/>
              </w:rPr>
            </w:pPr>
            <w:bookmarkStart w:id="0" w:name="_GoBack"/>
            <w:bookmarkEnd w:id="0"/>
          </w:p>
          <w:p w:rsidR="00F72F53" w:rsidRPr="005F610A" w:rsidRDefault="00F72F53" w:rsidP="00086DFA">
            <w:pPr>
              <w:jc w:val="both"/>
              <w:rPr>
                <w:rFonts w:eastAsia="PMingLiU"/>
              </w:rPr>
            </w:pPr>
            <w:r>
              <w:rPr>
                <w:rFonts w:eastAsia="PMingLiU"/>
                <w:b/>
              </w:rPr>
              <w:t>D</w:t>
            </w:r>
            <w:r w:rsidRPr="005F610A">
              <w:rPr>
                <w:rFonts w:eastAsia="PMingLiU"/>
                <w:b/>
              </w:rPr>
              <w:t>)</w:t>
            </w:r>
            <w:r w:rsidRPr="005F610A">
              <w:rPr>
                <w:rFonts w:eastAsia="PMingLiU"/>
              </w:rPr>
              <w:t xml:space="preserve"> Assurer la communication avec l’UGPO </w:t>
            </w:r>
            <w:r>
              <w:rPr>
                <w:rFonts w:eastAsia="PMingLiU"/>
              </w:rPr>
              <w:t xml:space="preserve">et </w:t>
            </w:r>
            <w:r w:rsidR="004A28FF">
              <w:rPr>
                <w:rFonts w:eastAsia="PMingLiU"/>
              </w:rPr>
              <w:t xml:space="preserve">le COST du volet concerné et </w:t>
            </w:r>
            <w:r>
              <w:rPr>
                <w:rFonts w:eastAsia="PMingLiU"/>
              </w:rPr>
              <w:t>aider à anticiper les difficultés d’exécution et à proposer les ajustements si besoin.</w:t>
            </w:r>
          </w:p>
        </w:tc>
        <w:tc>
          <w:tcPr>
            <w:tcW w:w="2809" w:type="pct"/>
            <w:vAlign w:val="center"/>
          </w:tcPr>
          <w:p w:rsidR="00F72F53" w:rsidRPr="005F610A" w:rsidRDefault="00F72F53" w:rsidP="0008132D">
            <w:pPr>
              <w:pStyle w:val="Paragraphedeliste"/>
              <w:spacing w:before="240"/>
              <w:ind w:left="0"/>
              <w:jc w:val="both"/>
              <w:rPr>
                <w:rFonts w:eastAsia="PMingLiU" w:cs="Arial"/>
              </w:rPr>
            </w:pPr>
          </w:p>
          <w:p w:rsidR="00F72F53" w:rsidRPr="005F610A" w:rsidRDefault="00F72F53" w:rsidP="00F72F53">
            <w:pPr>
              <w:pStyle w:val="Paragraphedeliste"/>
              <w:numPr>
                <w:ilvl w:val="0"/>
                <w:numId w:val="43"/>
              </w:numPr>
              <w:ind w:left="219" w:hanging="142"/>
              <w:jc w:val="both"/>
              <w:rPr>
                <w:rFonts w:eastAsia="PMingLiU" w:cs="Arial"/>
                <w:sz w:val="22"/>
                <w:szCs w:val="22"/>
              </w:rPr>
            </w:pPr>
            <w:r w:rsidRPr="005F610A">
              <w:rPr>
                <w:rFonts w:eastAsia="PMingLiU" w:cs="Arial"/>
                <w:sz w:val="22"/>
                <w:szCs w:val="22"/>
              </w:rPr>
              <w:t>Capacité à anticiper les questions de la hiérarchie et des partenaires</w:t>
            </w:r>
          </w:p>
          <w:p w:rsidR="00F72F53" w:rsidRPr="005F610A" w:rsidRDefault="00F72F53" w:rsidP="00F72F53">
            <w:pPr>
              <w:pStyle w:val="Paragraphedeliste"/>
              <w:numPr>
                <w:ilvl w:val="0"/>
                <w:numId w:val="43"/>
              </w:numPr>
              <w:ind w:left="219" w:hanging="142"/>
              <w:jc w:val="both"/>
              <w:rPr>
                <w:rFonts w:eastAsia="PMingLiU" w:cs="Arial"/>
                <w:sz w:val="22"/>
                <w:szCs w:val="22"/>
              </w:rPr>
            </w:pPr>
            <w:r w:rsidRPr="005F610A">
              <w:rPr>
                <w:rFonts w:eastAsia="PMingLiU" w:cs="Arial"/>
                <w:sz w:val="22"/>
                <w:szCs w:val="22"/>
              </w:rPr>
              <w:t>Capacité à s’adapter à une audience de haut niveau et à développer un argumentaire en conséquence</w:t>
            </w:r>
          </w:p>
          <w:p w:rsidR="00F72F53" w:rsidRPr="005F610A" w:rsidRDefault="00F72F53" w:rsidP="0008132D">
            <w:pPr>
              <w:pStyle w:val="Paragraphedeliste"/>
              <w:ind w:left="219"/>
              <w:rPr>
                <w:rFonts w:eastAsia="PMingLiU" w:cs="Arial"/>
              </w:rPr>
            </w:pPr>
          </w:p>
          <w:p w:rsidR="00F72F53" w:rsidRPr="005F610A" w:rsidRDefault="00F72F53" w:rsidP="0008132D">
            <w:pPr>
              <w:pStyle w:val="Paragraphedeliste"/>
              <w:ind w:left="219"/>
              <w:rPr>
                <w:b/>
              </w:rPr>
            </w:pPr>
          </w:p>
        </w:tc>
        <w:tc>
          <w:tcPr>
            <w:tcW w:w="1024" w:type="pct"/>
            <w:vAlign w:val="center"/>
          </w:tcPr>
          <w:p w:rsidR="00F72F53" w:rsidRPr="005F610A" w:rsidRDefault="00F72F53" w:rsidP="0008132D">
            <w:pPr>
              <w:pStyle w:val="Paragraphedeliste"/>
              <w:ind w:left="219"/>
              <w:rPr>
                <w:rFonts w:eastAsia="PMingLiU" w:cs="Arial"/>
              </w:rPr>
            </w:pPr>
            <w:r w:rsidRPr="005F610A">
              <w:rPr>
                <w:rFonts w:eastAsia="PMingLiU" w:cs="Arial"/>
                <w:i/>
                <w:u w:val="single"/>
              </w:rPr>
              <w:t>Notée sur 15 points/100</w:t>
            </w:r>
          </w:p>
          <w:p w:rsidR="00F72F53" w:rsidRPr="005F610A" w:rsidRDefault="00F72F53" w:rsidP="0008132D">
            <w:pPr>
              <w:pStyle w:val="Paragraphedeliste"/>
              <w:spacing w:before="240"/>
              <w:ind w:left="0"/>
              <w:rPr>
                <w:b/>
              </w:rPr>
            </w:pPr>
          </w:p>
        </w:tc>
      </w:tr>
      <w:tr w:rsidR="00F72F53" w:rsidTr="00086DFA">
        <w:trPr>
          <w:jc w:val="center"/>
        </w:trPr>
        <w:tc>
          <w:tcPr>
            <w:tcW w:w="1167" w:type="pct"/>
            <w:vAlign w:val="center"/>
          </w:tcPr>
          <w:p w:rsidR="00F72F53" w:rsidRPr="005F610A" w:rsidRDefault="00F72F53" w:rsidP="0008132D">
            <w:pPr>
              <w:pStyle w:val="Paragraphedeliste"/>
              <w:spacing w:before="240"/>
              <w:ind w:left="0"/>
              <w:jc w:val="both"/>
              <w:rPr>
                <w:b/>
              </w:rPr>
            </w:pPr>
            <w:r w:rsidRPr="005F610A">
              <w:rPr>
                <w:rFonts w:eastAsia="PMingLiU" w:cs="Arial"/>
                <w:b/>
                <w:bCs/>
                <w:sz w:val="22"/>
                <w:szCs w:val="22"/>
              </w:rPr>
              <w:t>E)</w:t>
            </w:r>
            <w:r w:rsidRPr="005F610A">
              <w:rPr>
                <w:rFonts w:eastAsia="PMingLiU" w:cs="Arial"/>
                <w:sz w:val="22"/>
                <w:szCs w:val="22"/>
              </w:rPr>
              <w:t xml:space="preserve"> Veiller à l’harmonisation des actions, à la dissémination des meilleures pratiques et expériences et à la mutualisation et l’optimisation des ressources (provenant de différentes sources).  </w:t>
            </w:r>
          </w:p>
        </w:tc>
        <w:tc>
          <w:tcPr>
            <w:tcW w:w="2809" w:type="pct"/>
            <w:vAlign w:val="center"/>
          </w:tcPr>
          <w:p w:rsidR="00F72F53" w:rsidRPr="005F610A" w:rsidRDefault="00F72F53" w:rsidP="00F72F53">
            <w:pPr>
              <w:pStyle w:val="Paragraphedeliste"/>
              <w:numPr>
                <w:ilvl w:val="0"/>
                <w:numId w:val="43"/>
              </w:numPr>
              <w:ind w:left="219" w:hanging="142"/>
              <w:jc w:val="both"/>
              <w:rPr>
                <w:rFonts w:eastAsia="PMingLiU" w:cs="Arial"/>
                <w:sz w:val="22"/>
                <w:szCs w:val="22"/>
              </w:rPr>
            </w:pPr>
            <w:r w:rsidRPr="005F610A">
              <w:rPr>
                <w:rFonts w:eastAsia="PMingLiU" w:cs="Arial"/>
                <w:sz w:val="22"/>
                <w:szCs w:val="22"/>
              </w:rPr>
              <w:t>Montrer du charisme, savoir fédérer et créer/identifier des synergies avec d’autres bailleurs de fonds et donateurs.</w:t>
            </w:r>
          </w:p>
          <w:p w:rsidR="00F72F53" w:rsidRPr="005F610A" w:rsidRDefault="00F72F53" w:rsidP="00F72F53">
            <w:pPr>
              <w:pStyle w:val="Paragraphedeliste"/>
              <w:numPr>
                <w:ilvl w:val="0"/>
                <w:numId w:val="43"/>
              </w:numPr>
              <w:ind w:left="219" w:hanging="142"/>
              <w:jc w:val="both"/>
              <w:rPr>
                <w:rFonts w:eastAsia="PMingLiU" w:cs="Arial"/>
                <w:sz w:val="22"/>
                <w:szCs w:val="22"/>
              </w:rPr>
            </w:pPr>
            <w:r w:rsidRPr="005F610A">
              <w:rPr>
                <w:rFonts w:eastAsia="PMingLiU" w:cs="Arial"/>
                <w:sz w:val="22"/>
                <w:szCs w:val="22"/>
              </w:rPr>
              <w:t>Faire preuve de compétences avérées en négociation.</w:t>
            </w:r>
          </w:p>
          <w:p w:rsidR="00F72F53" w:rsidRPr="005F610A" w:rsidRDefault="00F72F53" w:rsidP="0008132D">
            <w:pPr>
              <w:pStyle w:val="Paragraphedeliste"/>
              <w:spacing w:before="240"/>
              <w:ind w:left="0"/>
              <w:rPr>
                <w:b/>
              </w:rPr>
            </w:pPr>
          </w:p>
        </w:tc>
        <w:tc>
          <w:tcPr>
            <w:tcW w:w="1024" w:type="pct"/>
            <w:vAlign w:val="center"/>
          </w:tcPr>
          <w:p w:rsidR="00F72F53" w:rsidRPr="005F610A" w:rsidRDefault="00F72F53" w:rsidP="0008132D">
            <w:pPr>
              <w:pStyle w:val="Paragraphedeliste"/>
              <w:spacing w:before="240"/>
              <w:ind w:left="0"/>
              <w:rPr>
                <w:rFonts w:eastAsia="PMingLiU" w:cs="Arial"/>
                <w:u w:val="single"/>
              </w:rPr>
            </w:pPr>
          </w:p>
          <w:p w:rsidR="00F72F53" w:rsidRPr="005F610A" w:rsidRDefault="00F72F53" w:rsidP="0008132D">
            <w:pPr>
              <w:pStyle w:val="Paragraphedeliste"/>
              <w:spacing w:before="240"/>
              <w:ind w:left="0"/>
              <w:rPr>
                <w:rFonts w:eastAsia="PMingLiU" w:cs="Arial"/>
                <w:u w:val="single"/>
              </w:rPr>
            </w:pPr>
          </w:p>
          <w:p w:rsidR="00F72F53" w:rsidRPr="005F610A" w:rsidRDefault="00F72F53" w:rsidP="0008132D">
            <w:pPr>
              <w:pStyle w:val="Paragraphedeliste"/>
              <w:spacing w:before="240"/>
              <w:ind w:left="0"/>
              <w:rPr>
                <w:rFonts w:eastAsia="PMingLiU" w:cs="Arial"/>
                <w:u w:val="single"/>
              </w:rPr>
            </w:pPr>
          </w:p>
          <w:p w:rsidR="00F72F53" w:rsidRPr="005F610A" w:rsidRDefault="00F72F53" w:rsidP="0008132D">
            <w:pPr>
              <w:pStyle w:val="Paragraphedeliste"/>
              <w:spacing w:before="240"/>
              <w:ind w:left="0"/>
              <w:rPr>
                <w:rFonts w:eastAsia="PMingLiU" w:cs="Arial"/>
                <w:u w:val="single"/>
              </w:rPr>
            </w:pPr>
          </w:p>
          <w:p w:rsidR="00F72F53" w:rsidRDefault="00F72F53" w:rsidP="0008132D">
            <w:pPr>
              <w:pStyle w:val="Paragraphedeliste"/>
              <w:spacing w:before="240"/>
              <w:ind w:left="-6"/>
              <w:rPr>
                <w:rFonts w:eastAsia="PMingLiU" w:cs="Arial"/>
                <w:i/>
                <w:u w:val="single"/>
              </w:rPr>
            </w:pPr>
            <w:r w:rsidRPr="005F610A">
              <w:rPr>
                <w:rFonts w:eastAsia="PMingLiU" w:cs="Arial"/>
                <w:i/>
                <w:u w:val="single"/>
              </w:rPr>
              <w:t>Notée sur 10 points/100</w:t>
            </w:r>
          </w:p>
          <w:p w:rsidR="00F72F53" w:rsidRDefault="00F72F53" w:rsidP="0008132D">
            <w:pPr>
              <w:pStyle w:val="Paragraphedeliste"/>
              <w:spacing w:before="240"/>
              <w:ind w:left="0"/>
              <w:rPr>
                <w:rFonts w:eastAsia="PMingLiU" w:cs="Arial"/>
                <w:u w:val="single"/>
              </w:rPr>
            </w:pPr>
          </w:p>
          <w:p w:rsidR="00F72F53" w:rsidRDefault="00F72F53" w:rsidP="0008132D">
            <w:pPr>
              <w:pStyle w:val="Paragraphedeliste"/>
              <w:spacing w:before="240"/>
              <w:ind w:left="0"/>
              <w:rPr>
                <w:rFonts w:eastAsia="PMingLiU" w:cs="Arial"/>
                <w:u w:val="single"/>
              </w:rPr>
            </w:pPr>
          </w:p>
          <w:p w:rsidR="00F72F53" w:rsidRPr="006A6E49" w:rsidRDefault="00F72F53" w:rsidP="0008132D">
            <w:pPr>
              <w:pStyle w:val="Paragraphedeliste"/>
              <w:spacing w:before="240"/>
              <w:rPr>
                <w:b/>
              </w:rPr>
            </w:pPr>
          </w:p>
        </w:tc>
      </w:tr>
    </w:tbl>
    <w:p w:rsidR="00F72F53" w:rsidRPr="0009687C" w:rsidRDefault="00F72F53" w:rsidP="00F72F53">
      <w:pPr>
        <w:pStyle w:val="Default"/>
        <w:spacing w:line="276" w:lineRule="auto"/>
        <w:rPr>
          <w:rFonts w:ascii="Arial" w:hAnsi="Arial" w:cs="Arial"/>
          <w:b/>
          <w:bCs/>
          <w:sz w:val="22"/>
          <w:szCs w:val="22"/>
        </w:rPr>
        <w:sectPr w:rsidR="00F72F53" w:rsidRPr="0009687C" w:rsidSect="00AC54DD">
          <w:pgSz w:w="16838" w:h="11906" w:orient="landscape"/>
          <w:pgMar w:top="1276" w:right="1418" w:bottom="1418" w:left="1418" w:header="709" w:footer="709" w:gutter="0"/>
          <w:cols w:space="708"/>
          <w:docGrid w:linePitch="360"/>
        </w:sectPr>
      </w:pPr>
    </w:p>
    <w:p w:rsidR="00FD0C15" w:rsidRDefault="00FD0C15" w:rsidP="00680813">
      <w:pPr>
        <w:jc w:val="both"/>
        <w:rPr>
          <w:rFonts w:ascii="Arial Rounded MT Bold" w:hAnsi="Arial Rounded MT Bold"/>
          <w:sz w:val="32"/>
          <w:szCs w:val="32"/>
        </w:rPr>
      </w:pPr>
    </w:p>
    <w:sectPr w:rsidR="00FD0C15" w:rsidSect="00823E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EA" w:rsidRDefault="00593CEA" w:rsidP="007A2B5C">
      <w:pPr>
        <w:spacing w:after="0" w:line="240" w:lineRule="auto"/>
      </w:pPr>
      <w:r>
        <w:separator/>
      </w:r>
    </w:p>
  </w:endnote>
  <w:endnote w:type="continuationSeparator" w:id="0">
    <w:p w:rsidR="00593CEA" w:rsidRDefault="00593CEA" w:rsidP="007A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Rounded MT Bold">
    <w:altName w:val="Nyal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EA" w:rsidRDefault="00593CEA" w:rsidP="007A2B5C">
      <w:pPr>
        <w:spacing w:after="0" w:line="240" w:lineRule="auto"/>
      </w:pPr>
      <w:r>
        <w:separator/>
      </w:r>
    </w:p>
  </w:footnote>
  <w:footnote w:type="continuationSeparator" w:id="0">
    <w:p w:rsidR="00593CEA" w:rsidRDefault="00593CEA" w:rsidP="007A2B5C">
      <w:pPr>
        <w:spacing w:after="0" w:line="240" w:lineRule="auto"/>
      </w:pPr>
      <w:r>
        <w:continuationSeparator/>
      </w:r>
    </w:p>
  </w:footnote>
  <w:footnote w:id="1">
    <w:p w:rsidR="00C80CE5" w:rsidRPr="00C80CE5" w:rsidRDefault="00C80CE5" w:rsidP="00C80CE5">
      <w:pPr>
        <w:pStyle w:val="Notedebasdepage"/>
        <w:jc w:val="both"/>
        <w:rPr>
          <w:i/>
          <w:iCs/>
          <w:lang w:val="fr-FR"/>
        </w:rPr>
      </w:pPr>
      <w:r w:rsidRPr="00C80CE5">
        <w:rPr>
          <w:rStyle w:val="Appelnotedebasdep"/>
          <w:i/>
          <w:iCs/>
        </w:rPr>
        <w:footnoteRef/>
      </w:r>
      <w:r w:rsidRPr="00C80CE5">
        <w:rPr>
          <w:i/>
          <w:iCs/>
          <w:lang w:val="fr-FR"/>
        </w:rPr>
        <w:t xml:space="preserve"> </w:t>
      </w:r>
      <w:r w:rsidRPr="00C80CE5">
        <w:rPr>
          <w:rFonts w:eastAsiaTheme="minorHAnsi"/>
          <w:i/>
          <w:iCs/>
          <w:color w:val="000000"/>
          <w:lang w:val="fr-FR"/>
        </w:rPr>
        <w:t>Pour plus d’informations sur la méthode de sélection, voir site : www.banquemondiale.org rubrique « Projets » puis « Produits et services » puis « Passation des marchés » puis cliquer sur l’hyperlien : « Directives pour la sélection et l’emploi de consultants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1B5"/>
    <w:multiLevelType w:val="hybridMultilevel"/>
    <w:tmpl w:val="FC2CE8A0"/>
    <w:lvl w:ilvl="0" w:tplc="32C644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ED65AD"/>
    <w:multiLevelType w:val="hybridMultilevel"/>
    <w:tmpl w:val="4776EF30"/>
    <w:lvl w:ilvl="0" w:tplc="A8EA893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317CB0"/>
    <w:multiLevelType w:val="hybridMultilevel"/>
    <w:tmpl w:val="6C7AFA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3D351A"/>
    <w:multiLevelType w:val="hybridMultilevel"/>
    <w:tmpl w:val="29BA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E560BF"/>
    <w:multiLevelType w:val="hybridMultilevel"/>
    <w:tmpl w:val="8CFC0D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EF529E"/>
    <w:multiLevelType w:val="hybridMultilevel"/>
    <w:tmpl w:val="A008E7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A20D65"/>
    <w:multiLevelType w:val="hybridMultilevel"/>
    <w:tmpl w:val="5AB2E482"/>
    <w:lvl w:ilvl="0" w:tplc="D486A2F0">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4E4CB2"/>
    <w:multiLevelType w:val="hybridMultilevel"/>
    <w:tmpl w:val="3048C1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50660A"/>
    <w:multiLevelType w:val="hybridMultilevel"/>
    <w:tmpl w:val="783C2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6E726E"/>
    <w:multiLevelType w:val="hybridMultilevel"/>
    <w:tmpl w:val="88A25870"/>
    <w:lvl w:ilvl="0" w:tplc="4AA620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8A6639"/>
    <w:multiLevelType w:val="hybridMultilevel"/>
    <w:tmpl w:val="E870B748"/>
    <w:lvl w:ilvl="0" w:tplc="040C0001">
      <w:start w:val="1"/>
      <w:numFmt w:val="bullet"/>
      <w:lvlText w:val=""/>
      <w:lvlJc w:val="left"/>
      <w:pPr>
        <w:ind w:left="3252" w:hanging="360"/>
      </w:pPr>
      <w:rPr>
        <w:rFonts w:ascii="Symbol" w:hAnsi="Symbol" w:hint="default"/>
      </w:rPr>
    </w:lvl>
    <w:lvl w:ilvl="1" w:tplc="040C0003" w:tentative="1">
      <w:start w:val="1"/>
      <w:numFmt w:val="bullet"/>
      <w:lvlText w:val="o"/>
      <w:lvlJc w:val="left"/>
      <w:pPr>
        <w:ind w:left="3972" w:hanging="360"/>
      </w:pPr>
      <w:rPr>
        <w:rFonts w:ascii="Courier New" w:hAnsi="Courier New" w:cs="Courier New" w:hint="default"/>
      </w:rPr>
    </w:lvl>
    <w:lvl w:ilvl="2" w:tplc="040C0005" w:tentative="1">
      <w:start w:val="1"/>
      <w:numFmt w:val="bullet"/>
      <w:lvlText w:val=""/>
      <w:lvlJc w:val="left"/>
      <w:pPr>
        <w:ind w:left="4692" w:hanging="360"/>
      </w:pPr>
      <w:rPr>
        <w:rFonts w:ascii="Wingdings" w:hAnsi="Wingdings" w:hint="default"/>
      </w:rPr>
    </w:lvl>
    <w:lvl w:ilvl="3" w:tplc="040C0001" w:tentative="1">
      <w:start w:val="1"/>
      <w:numFmt w:val="bullet"/>
      <w:lvlText w:val=""/>
      <w:lvlJc w:val="left"/>
      <w:pPr>
        <w:ind w:left="5412" w:hanging="360"/>
      </w:pPr>
      <w:rPr>
        <w:rFonts w:ascii="Symbol" w:hAnsi="Symbol" w:hint="default"/>
      </w:rPr>
    </w:lvl>
    <w:lvl w:ilvl="4" w:tplc="040C0003" w:tentative="1">
      <w:start w:val="1"/>
      <w:numFmt w:val="bullet"/>
      <w:lvlText w:val="o"/>
      <w:lvlJc w:val="left"/>
      <w:pPr>
        <w:ind w:left="6132" w:hanging="360"/>
      </w:pPr>
      <w:rPr>
        <w:rFonts w:ascii="Courier New" w:hAnsi="Courier New" w:cs="Courier New" w:hint="default"/>
      </w:rPr>
    </w:lvl>
    <w:lvl w:ilvl="5" w:tplc="040C0005" w:tentative="1">
      <w:start w:val="1"/>
      <w:numFmt w:val="bullet"/>
      <w:lvlText w:val=""/>
      <w:lvlJc w:val="left"/>
      <w:pPr>
        <w:ind w:left="6852" w:hanging="360"/>
      </w:pPr>
      <w:rPr>
        <w:rFonts w:ascii="Wingdings" w:hAnsi="Wingdings" w:hint="default"/>
      </w:rPr>
    </w:lvl>
    <w:lvl w:ilvl="6" w:tplc="040C0001" w:tentative="1">
      <w:start w:val="1"/>
      <w:numFmt w:val="bullet"/>
      <w:lvlText w:val=""/>
      <w:lvlJc w:val="left"/>
      <w:pPr>
        <w:ind w:left="7572" w:hanging="360"/>
      </w:pPr>
      <w:rPr>
        <w:rFonts w:ascii="Symbol" w:hAnsi="Symbol" w:hint="default"/>
      </w:rPr>
    </w:lvl>
    <w:lvl w:ilvl="7" w:tplc="040C0003" w:tentative="1">
      <w:start w:val="1"/>
      <w:numFmt w:val="bullet"/>
      <w:lvlText w:val="o"/>
      <w:lvlJc w:val="left"/>
      <w:pPr>
        <w:ind w:left="8292" w:hanging="360"/>
      </w:pPr>
      <w:rPr>
        <w:rFonts w:ascii="Courier New" w:hAnsi="Courier New" w:cs="Courier New" w:hint="default"/>
      </w:rPr>
    </w:lvl>
    <w:lvl w:ilvl="8" w:tplc="040C0005" w:tentative="1">
      <w:start w:val="1"/>
      <w:numFmt w:val="bullet"/>
      <w:lvlText w:val=""/>
      <w:lvlJc w:val="left"/>
      <w:pPr>
        <w:ind w:left="9012" w:hanging="360"/>
      </w:pPr>
      <w:rPr>
        <w:rFonts w:ascii="Wingdings" w:hAnsi="Wingdings" w:hint="default"/>
      </w:rPr>
    </w:lvl>
  </w:abstractNum>
  <w:abstractNum w:abstractNumId="12">
    <w:nsid w:val="27F05B92"/>
    <w:multiLevelType w:val="hybridMultilevel"/>
    <w:tmpl w:val="4EB28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A87DF9"/>
    <w:multiLevelType w:val="hybridMultilevel"/>
    <w:tmpl w:val="96FAA146"/>
    <w:lvl w:ilvl="0" w:tplc="916A13AE">
      <w:start w:val="1"/>
      <w:numFmt w:val="bullet"/>
      <w:lvlText w:val="o"/>
      <w:lvlJc w:val="left"/>
      <w:pPr>
        <w:ind w:left="720" w:hanging="360"/>
      </w:pPr>
      <w:rPr>
        <w:rFonts w:ascii="Courier New" w:hAnsi="Courier New" w:cs="Courier New"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6E0CFA"/>
    <w:multiLevelType w:val="hybridMultilevel"/>
    <w:tmpl w:val="EB14F5CC"/>
    <w:lvl w:ilvl="0" w:tplc="4AA620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9722ED"/>
    <w:multiLevelType w:val="hybridMultilevel"/>
    <w:tmpl w:val="4B36C982"/>
    <w:lvl w:ilvl="0" w:tplc="857EC4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357322"/>
    <w:multiLevelType w:val="hybridMultilevel"/>
    <w:tmpl w:val="590EE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3B36F4"/>
    <w:multiLevelType w:val="hybridMultilevel"/>
    <w:tmpl w:val="CA86F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384800"/>
    <w:multiLevelType w:val="hybridMultilevel"/>
    <w:tmpl w:val="61E02D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70F5C"/>
    <w:multiLevelType w:val="hybridMultilevel"/>
    <w:tmpl w:val="E2F809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700E90"/>
    <w:multiLevelType w:val="hybridMultilevel"/>
    <w:tmpl w:val="BAE0D9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3E5353"/>
    <w:multiLevelType w:val="hybridMultilevel"/>
    <w:tmpl w:val="E26034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9747EE"/>
    <w:multiLevelType w:val="hybridMultilevel"/>
    <w:tmpl w:val="92B832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93A30BD"/>
    <w:multiLevelType w:val="hybridMultilevel"/>
    <w:tmpl w:val="C38C4C1A"/>
    <w:lvl w:ilvl="0" w:tplc="1708F7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9B6740"/>
    <w:multiLevelType w:val="hybridMultilevel"/>
    <w:tmpl w:val="8854666A"/>
    <w:lvl w:ilvl="0" w:tplc="4AA620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2941DB"/>
    <w:multiLevelType w:val="hybridMultilevel"/>
    <w:tmpl w:val="734A565E"/>
    <w:lvl w:ilvl="0" w:tplc="4AA620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D5941AB"/>
    <w:multiLevelType w:val="hybridMultilevel"/>
    <w:tmpl w:val="E120116E"/>
    <w:lvl w:ilvl="0" w:tplc="04AE00DC">
      <w:start w:val="1"/>
      <w:numFmt w:val="bullet"/>
      <w:lvlText w:val=""/>
      <w:lvlJc w:val="left"/>
      <w:pPr>
        <w:ind w:left="1476" w:hanging="360"/>
      </w:pPr>
      <w:rPr>
        <w:rFonts w:ascii="Symbol" w:hAnsi="Symbol" w:hint="default"/>
        <w:sz w:val="22"/>
        <w:szCs w:val="22"/>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27">
    <w:nsid w:val="44302C87"/>
    <w:multiLevelType w:val="hybridMultilevel"/>
    <w:tmpl w:val="E8F24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D550B3E"/>
    <w:multiLevelType w:val="hybridMultilevel"/>
    <w:tmpl w:val="EDF68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5C0E1E"/>
    <w:multiLevelType w:val="hybridMultilevel"/>
    <w:tmpl w:val="A710AE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7A1898"/>
    <w:multiLevelType w:val="hybridMultilevel"/>
    <w:tmpl w:val="EBFCE0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840612"/>
    <w:multiLevelType w:val="hybridMultilevel"/>
    <w:tmpl w:val="03D8DB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08584B"/>
    <w:multiLevelType w:val="hybridMultilevel"/>
    <w:tmpl w:val="FD427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8507E3"/>
    <w:multiLevelType w:val="hybridMultilevel"/>
    <w:tmpl w:val="8DBE2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3C6D12"/>
    <w:multiLevelType w:val="hybridMultilevel"/>
    <w:tmpl w:val="469407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210D59"/>
    <w:multiLevelType w:val="hybridMultilevel"/>
    <w:tmpl w:val="7C180D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E562F90"/>
    <w:multiLevelType w:val="hybridMultilevel"/>
    <w:tmpl w:val="DF6E3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B362C8"/>
    <w:multiLevelType w:val="hybridMultilevel"/>
    <w:tmpl w:val="30A69546"/>
    <w:lvl w:ilvl="0" w:tplc="040C000B">
      <w:start w:val="1"/>
      <w:numFmt w:val="bullet"/>
      <w:lvlText w:val=""/>
      <w:lvlJc w:val="left"/>
      <w:pPr>
        <w:ind w:left="720" w:hanging="360"/>
      </w:pPr>
      <w:rPr>
        <w:rFonts w:ascii="Wingdings" w:hAnsi="Wingdings" w:hint="default"/>
      </w:rPr>
    </w:lvl>
    <w:lvl w:ilvl="1" w:tplc="49C2ECC6">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FD3594"/>
    <w:multiLevelType w:val="hybridMultilevel"/>
    <w:tmpl w:val="9D80AB80"/>
    <w:lvl w:ilvl="0" w:tplc="6302C9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2C12EA2"/>
    <w:multiLevelType w:val="hybridMultilevel"/>
    <w:tmpl w:val="E8E8ABBE"/>
    <w:lvl w:ilvl="0" w:tplc="4AA620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A04C95"/>
    <w:multiLevelType w:val="hybridMultilevel"/>
    <w:tmpl w:val="276C9E78"/>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nsid w:val="762A0702"/>
    <w:multiLevelType w:val="hybridMultilevel"/>
    <w:tmpl w:val="C0D68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7B07A5F"/>
    <w:multiLevelType w:val="hybridMultilevel"/>
    <w:tmpl w:val="AF5E4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1221AB"/>
    <w:multiLevelType w:val="hybridMultilevel"/>
    <w:tmpl w:val="42146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1"/>
  </w:num>
  <w:num w:numId="4">
    <w:abstractNumId w:val="12"/>
  </w:num>
  <w:num w:numId="5">
    <w:abstractNumId w:val="13"/>
  </w:num>
  <w:num w:numId="6">
    <w:abstractNumId w:val="30"/>
  </w:num>
  <w:num w:numId="7">
    <w:abstractNumId w:val="5"/>
  </w:num>
  <w:num w:numId="8">
    <w:abstractNumId w:val="32"/>
  </w:num>
  <w:num w:numId="9">
    <w:abstractNumId w:val="38"/>
  </w:num>
  <w:num w:numId="10">
    <w:abstractNumId w:val="34"/>
  </w:num>
  <w:num w:numId="11">
    <w:abstractNumId w:val="2"/>
  </w:num>
  <w:num w:numId="12">
    <w:abstractNumId w:val="36"/>
  </w:num>
  <w:num w:numId="13">
    <w:abstractNumId w:val="8"/>
  </w:num>
  <w:num w:numId="14">
    <w:abstractNumId w:val="19"/>
  </w:num>
  <w:num w:numId="15">
    <w:abstractNumId w:val="37"/>
  </w:num>
  <w:num w:numId="16">
    <w:abstractNumId w:val="43"/>
  </w:num>
  <w:num w:numId="17">
    <w:abstractNumId w:val="3"/>
  </w:num>
  <w:num w:numId="18">
    <w:abstractNumId w:val="16"/>
  </w:num>
  <w:num w:numId="19">
    <w:abstractNumId w:val="41"/>
  </w:num>
  <w:num w:numId="20">
    <w:abstractNumId w:val="0"/>
  </w:num>
  <w:num w:numId="21">
    <w:abstractNumId w:val="18"/>
  </w:num>
  <w:num w:numId="22">
    <w:abstractNumId w:val="35"/>
  </w:num>
  <w:num w:numId="23">
    <w:abstractNumId w:val="1"/>
  </w:num>
  <w:num w:numId="24">
    <w:abstractNumId w:val="22"/>
  </w:num>
  <w:num w:numId="25">
    <w:abstractNumId w:val="23"/>
  </w:num>
  <w:num w:numId="26">
    <w:abstractNumId w:val="29"/>
  </w:num>
  <w:num w:numId="27">
    <w:abstractNumId w:val="39"/>
  </w:num>
  <w:num w:numId="28">
    <w:abstractNumId w:val="4"/>
  </w:num>
  <w:num w:numId="29">
    <w:abstractNumId w:val="15"/>
  </w:num>
  <w:num w:numId="30">
    <w:abstractNumId w:val="6"/>
  </w:num>
  <w:num w:numId="31">
    <w:abstractNumId w:val="21"/>
  </w:num>
  <w:num w:numId="32">
    <w:abstractNumId w:val="20"/>
  </w:num>
  <w:num w:numId="33">
    <w:abstractNumId w:val="44"/>
  </w:num>
  <w:num w:numId="34">
    <w:abstractNumId w:val="9"/>
  </w:num>
  <w:num w:numId="35">
    <w:abstractNumId w:val="17"/>
  </w:num>
  <w:num w:numId="36">
    <w:abstractNumId w:val="33"/>
  </w:num>
  <w:num w:numId="37">
    <w:abstractNumId w:val="28"/>
  </w:num>
  <w:num w:numId="38">
    <w:abstractNumId w:val="40"/>
  </w:num>
  <w:num w:numId="39">
    <w:abstractNumId w:val="10"/>
  </w:num>
  <w:num w:numId="40">
    <w:abstractNumId w:val="24"/>
  </w:num>
  <w:num w:numId="41">
    <w:abstractNumId w:val="25"/>
  </w:num>
  <w:num w:numId="42">
    <w:abstractNumId w:val="14"/>
  </w:num>
  <w:num w:numId="43">
    <w:abstractNumId w:val="42"/>
  </w:num>
  <w:num w:numId="44">
    <w:abstractNumId w:val="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51"/>
    <w:rsid w:val="0000246A"/>
    <w:rsid w:val="00023712"/>
    <w:rsid w:val="000356AA"/>
    <w:rsid w:val="000357C6"/>
    <w:rsid w:val="00040687"/>
    <w:rsid w:val="00086113"/>
    <w:rsid w:val="00086DFA"/>
    <w:rsid w:val="0008758E"/>
    <w:rsid w:val="000B7557"/>
    <w:rsid w:val="00103F6A"/>
    <w:rsid w:val="001255ED"/>
    <w:rsid w:val="0013395C"/>
    <w:rsid w:val="0015461D"/>
    <w:rsid w:val="00160997"/>
    <w:rsid w:val="0016245E"/>
    <w:rsid w:val="001C33D8"/>
    <w:rsid w:val="001E4D84"/>
    <w:rsid w:val="00204351"/>
    <w:rsid w:val="0022315F"/>
    <w:rsid w:val="00224F18"/>
    <w:rsid w:val="002355A2"/>
    <w:rsid w:val="00284A09"/>
    <w:rsid w:val="002B5D1E"/>
    <w:rsid w:val="002C7B35"/>
    <w:rsid w:val="002F3060"/>
    <w:rsid w:val="0031674A"/>
    <w:rsid w:val="00322F66"/>
    <w:rsid w:val="00382CB1"/>
    <w:rsid w:val="003E29A4"/>
    <w:rsid w:val="004A28FF"/>
    <w:rsid w:val="004B05BA"/>
    <w:rsid w:val="004E0D8A"/>
    <w:rsid w:val="00584A01"/>
    <w:rsid w:val="00593CEA"/>
    <w:rsid w:val="005A2678"/>
    <w:rsid w:val="005B5476"/>
    <w:rsid w:val="005D3AA1"/>
    <w:rsid w:val="005F04F1"/>
    <w:rsid w:val="0060098C"/>
    <w:rsid w:val="00680813"/>
    <w:rsid w:val="006B56DD"/>
    <w:rsid w:val="006E3996"/>
    <w:rsid w:val="00730C60"/>
    <w:rsid w:val="007A2B5C"/>
    <w:rsid w:val="00823ECB"/>
    <w:rsid w:val="00826AA8"/>
    <w:rsid w:val="008272BA"/>
    <w:rsid w:val="0085693B"/>
    <w:rsid w:val="008919B8"/>
    <w:rsid w:val="008D2829"/>
    <w:rsid w:val="009641AF"/>
    <w:rsid w:val="009F6B6D"/>
    <w:rsid w:val="00A05617"/>
    <w:rsid w:val="00A14A81"/>
    <w:rsid w:val="00A80317"/>
    <w:rsid w:val="00A847DD"/>
    <w:rsid w:val="00A86CAB"/>
    <w:rsid w:val="00AB61FC"/>
    <w:rsid w:val="00AC095F"/>
    <w:rsid w:val="00AE73F7"/>
    <w:rsid w:val="00B0387D"/>
    <w:rsid w:val="00B211CF"/>
    <w:rsid w:val="00B33541"/>
    <w:rsid w:val="00B47DC4"/>
    <w:rsid w:val="00B65E55"/>
    <w:rsid w:val="00B80E05"/>
    <w:rsid w:val="00BE4BF3"/>
    <w:rsid w:val="00C23141"/>
    <w:rsid w:val="00C43DE2"/>
    <w:rsid w:val="00C80CE5"/>
    <w:rsid w:val="00C852AA"/>
    <w:rsid w:val="00C92F40"/>
    <w:rsid w:val="00CA7811"/>
    <w:rsid w:val="00D04FC2"/>
    <w:rsid w:val="00D51BB3"/>
    <w:rsid w:val="00D67A0C"/>
    <w:rsid w:val="00D712AE"/>
    <w:rsid w:val="00D819A7"/>
    <w:rsid w:val="00D97737"/>
    <w:rsid w:val="00DB4D32"/>
    <w:rsid w:val="00DD26A2"/>
    <w:rsid w:val="00E009CF"/>
    <w:rsid w:val="00E4492E"/>
    <w:rsid w:val="00ED3740"/>
    <w:rsid w:val="00EE6F44"/>
    <w:rsid w:val="00EF226C"/>
    <w:rsid w:val="00F36A5B"/>
    <w:rsid w:val="00F47D50"/>
    <w:rsid w:val="00F72F53"/>
    <w:rsid w:val="00F9087E"/>
    <w:rsid w:val="00FA729C"/>
    <w:rsid w:val="00FB3B89"/>
    <w:rsid w:val="00FD0C15"/>
    <w:rsid w:val="00FD33EC"/>
    <w:rsid w:val="00FD75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1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AE73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3F7"/>
    <w:rPr>
      <w:rFonts w:ascii="Tahoma" w:eastAsia="Calibri" w:hAnsi="Tahoma" w:cs="Tahoma"/>
      <w:sz w:val="16"/>
      <w:szCs w:val="16"/>
    </w:rPr>
  </w:style>
  <w:style w:type="character" w:styleId="Marquedecommentaire">
    <w:name w:val="annotation reference"/>
    <w:semiHidden/>
    <w:rsid w:val="005D3AA1"/>
    <w:rPr>
      <w:sz w:val="16"/>
      <w:szCs w:val="16"/>
    </w:rPr>
  </w:style>
  <w:style w:type="paragraph" w:styleId="Commentaire">
    <w:name w:val="annotation text"/>
    <w:basedOn w:val="Normal"/>
    <w:link w:val="CommentaireCar"/>
    <w:uiPriority w:val="99"/>
    <w:semiHidden/>
    <w:unhideWhenUsed/>
    <w:rsid w:val="008919B8"/>
    <w:pPr>
      <w:spacing w:line="240" w:lineRule="auto"/>
    </w:pPr>
    <w:rPr>
      <w:sz w:val="20"/>
      <w:szCs w:val="20"/>
    </w:rPr>
  </w:style>
  <w:style w:type="character" w:customStyle="1" w:styleId="CommentaireCar">
    <w:name w:val="Commentaire Car"/>
    <w:basedOn w:val="Policepardfaut"/>
    <w:link w:val="Commentaire"/>
    <w:uiPriority w:val="99"/>
    <w:semiHidden/>
    <w:rsid w:val="008919B8"/>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8919B8"/>
    <w:rPr>
      <w:b/>
      <w:bCs/>
    </w:rPr>
  </w:style>
  <w:style w:type="character" w:customStyle="1" w:styleId="ObjetducommentaireCar">
    <w:name w:val="Objet du commentaire Car"/>
    <w:basedOn w:val="CommentaireCar"/>
    <w:link w:val="Objetducommentaire"/>
    <w:uiPriority w:val="99"/>
    <w:semiHidden/>
    <w:rsid w:val="008919B8"/>
    <w:rPr>
      <w:rFonts w:ascii="Calibri" w:eastAsia="Calibri"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1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AE73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3F7"/>
    <w:rPr>
      <w:rFonts w:ascii="Tahoma" w:eastAsia="Calibri" w:hAnsi="Tahoma" w:cs="Tahoma"/>
      <w:sz w:val="16"/>
      <w:szCs w:val="16"/>
    </w:rPr>
  </w:style>
  <w:style w:type="character" w:styleId="Marquedecommentaire">
    <w:name w:val="annotation reference"/>
    <w:semiHidden/>
    <w:rsid w:val="005D3AA1"/>
    <w:rPr>
      <w:sz w:val="16"/>
      <w:szCs w:val="16"/>
    </w:rPr>
  </w:style>
  <w:style w:type="paragraph" w:styleId="Commentaire">
    <w:name w:val="annotation text"/>
    <w:basedOn w:val="Normal"/>
    <w:link w:val="CommentaireCar"/>
    <w:uiPriority w:val="99"/>
    <w:semiHidden/>
    <w:unhideWhenUsed/>
    <w:rsid w:val="008919B8"/>
    <w:pPr>
      <w:spacing w:line="240" w:lineRule="auto"/>
    </w:pPr>
    <w:rPr>
      <w:sz w:val="20"/>
      <w:szCs w:val="20"/>
    </w:rPr>
  </w:style>
  <w:style w:type="character" w:customStyle="1" w:styleId="CommentaireCar">
    <w:name w:val="Commentaire Car"/>
    <w:basedOn w:val="Policepardfaut"/>
    <w:link w:val="Commentaire"/>
    <w:uiPriority w:val="99"/>
    <w:semiHidden/>
    <w:rsid w:val="008919B8"/>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8919B8"/>
    <w:rPr>
      <w:b/>
      <w:bCs/>
    </w:rPr>
  </w:style>
  <w:style w:type="character" w:customStyle="1" w:styleId="ObjetducommentaireCar">
    <w:name w:val="Objet du commentaire Car"/>
    <w:basedOn w:val="CommentaireCar"/>
    <w:link w:val="Objetducommentaire"/>
    <w:uiPriority w:val="99"/>
    <w:semiHidden/>
    <w:rsid w:val="008919B8"/>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619EE-1ECC-493F-B7CE-8BF2E7F8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4005</Words>
  <Characters>22832</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rkhtatfi</dc:creator>
  <cp:lastModifiedBy>Fatma Nechi</cp:lastModifiedBy>
  <cp:revision>3</cp:revision>
  <cp:lastPrinted>2017-04-05T13:06:00Z</cp:lastPrinted>
  <dcterms:created xsi:type="dcterms:W3CDTF">2017-04-07T16:41:00Z</dcterms:created>
  <dcterms:modified xsi:type="dcterms:W3CDTF">2017-04-07T16:48:00Z</dcterms:modified>
</cp:coreProperties>
</file>